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0" w:beforeAutospacing="0" w:after="0" w:afterAutospacing="0"/>
        <w:rPr>
          <w:b w:val="0"/>
          <w:sz w:val="24"/>
          <w:szCs w:val="24"/>
        </w:rPr>
      </w:pPr>
      <w:r>
        <w:rPr>
          <w:b w:val="0"/>
          <w:sz w:val="24"/>
          <w:szCs w:val="24"/>
        </w:rPr>
        <w:t>Протокол подведения итогов</w:t>
      </w:r>
    </w:p>
    <w:p>
      <w:pPr>
        <w:pStyle w:val="13"/>
        <w:spacing w:before="0" w:beforeAutospacing="0" w:after="0" w:afterAutospacing="0"/>
      </w:pPr>
      <w:r>
        <w:t xml:space="preserve">от </w:t>
      </w:r>
      <w:r>
        <w:rPr>
          <w:lang w:val="ru-RU"/>
        </w:rPr>
        <w:t>22.01.2018</w:t>
      </w:r>
    </w:p>
    <w:tbl>
      <w:tblPr>
        <w:tblStyle w:val="7"/>
        <w:tblW w:w="9656" w:type="dxa"/>
        <w:tblInd w:w="0" w:type="dxa"/>
        <w:tblLayout w:type="fixed"/>
        <w:tblCellMar>
          <w:top w:w="0" w:type="dxa"/>
          <w:left w:w="300" w:type="dxa"/>
          <w:bottom w:w="0" w:type="dxa"/>
          <w:right w:w="300" w:type="dxa"/>
        </w:tblCellMar>
      </w:tblPr>
      <w:tblGrid>
        <w:gridCol w:w="4978"/>
        <w:gridCol w:w="1418"/>
        <w:gridCol w:w="3260"/>
      </w:tblGrid>
      <w:tr>
        <w:tblPrEx>
          <w:tblLayout w:type="fixed"/>
          <w:tblCellMar>
            <w:top w:w="0" w:type="dxa"/>
            <w:left w:w="300" w:type="dxa"/>
            <w:bottom w:w="0" w:type="dxa"/>
            <w:right w:w="300" w:type="dxa"/>
          </w:tblCellMar>
        </w:tblPrEx>
        <w:tc>
          <w:tcPr>
            <w:tcW w:w="4978" w:type="dxa"/>
            <w:vAlign w:val="center"/>
          </w:tcPr>
          <w:p>
            <w:pPr>
              <w:spacing w:after="0" w:line="240" w:lineRule="auto"/>
              <w:jc w:val="center"/>
              <w:rPr>
                <w:rFonts w:ascii="Times New Roman" w:hAnsi="Times New Roman" w:cs="Times New Roman"/>
                <w:bCs/>
                <w:sz w:val="24"/>
                <w:szCs w:val="24"/>
              </w:rPr>
            </w:pPr>
          </w:p>
        </w:tc>
        <w:tc>
          <w:tcPr>
            <w:tcW w:w="1418" w:type="dxa"/>
            <w:vAlign w:val="center"/>
          </w:tcPr>
          <w:p>
            <w:pPr>
              <w:spacing w:after="0" w:line="240" w:lineRule="auto"/>
              <w:jc w:val="center"/>
              <w:rPr>
                <w:rFonts w:ascii="Times New Roman" w:hAnsi="Times New Roman" w:cs="Times New Roman"/>
                <w:bCs/>
                <w:sz w:val="24"/>
                <w:szCs w:val="24"/>
              </w:rPr>
            </w:pPr>
          </w:p>
        </w:tc>
        <w:tc>
          <w:tcPr>
            <w:tcW w:w="3260" w:type="dxa"/>
            <w:vAlign w:val="center"/>
          </w:tcPr>
          <w:p>
            <w:pPr>
              <w:spacing w:after="0" w:line="240" w:lineRule="auto"/>
              <w:jc w:val="center"/>
              <w:rPr>
                <w:rFonts w:ascii="Times New Roman" w:hAnsi="Times New Roman" w:cs="Times New Roman"/>
                <w:bCs/>
                <w:sz w:val="24"/>
                <w:szCs w:val="24"/>
              </w:rPr>
            </w:pPr>
          </w:p>
        </w:tc>
      </w:tr>
      <w:tr>
        <w:tblPrEx>
          <w:tblLayout w:type="fixed"/>
          <w:tblCellMar>
            <w:top w:w="0" w:type="dxa"/>
            <w:left w:w="300" w:type="dxa"/>
            <w:bottom w:w="0" w:type="dxa"/>
            <w:right w:w="300" w:type="dxa"/>
          </w:tblCellMar>
        </w:tblPrEx>
        <w:tc>
          <w:tcPr>
            <w:tcW w:w="4978" w:type="dxa"/>
            <w:tcBorders>
              <w:bottom w:val="single" w:color="000000" w:sz="6" w:space="0"/>
            </w:tcBorders>
            <w:tcMar>
              <w:top w:w="0" w:type="dxa"/>
              <w:left w:w="75" w:type="dxa"/>
              <w:bottom w:w="0" w:type="dxa"/>
              <w:right w:w="75" w:type="dxa"/>
            </w:tcMar>
            <w:vAlign w:val="bottom"/>
          </w:tcPr>
          <w:p>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Российская Федерация, 353900, Краснодарский край, Новороссийск г, Лейтенанта Шмидта ул. , 37</w:t>
            </w:r>
          </w:p>
        </w:tc>
        <w:tc>
          <w:tcPr>
            <w:tcW w:w="1418" w:type="dxa"/>
            <w:tcMar>
              <w:top w:w="0" w:type="dxa"/>
              <w:left w:w="75" w:type="dxa"/>
              <w:bottom w:w="0" w:type="dxa"/>
              <w:right w:w="75" w:type="dxa"/>
            </w:tcMar>
            <w:vAlign w:val="center"/>
          </w:tcPr>
          <w:p>
            <w:pPr>
              <w:spacing w:after="0" w:line="240" w:lineRule="auto"/>
              <w:ind w:right="209"/>
              <w:rPr>
                <w:rFonts w:ascii="Times New Roman" w:hAnsi="Times New Roman" w:cs="Times New Roman"/>
                <w:sz w:val="24"/>
                <w:szCs w:val="24"/>
              </w:rPr>
            </w:pPr>
          </w:p>
        </w:tc>
        <w:tc>
          <w:tcPr>
            <w:tcW w:w="3260" w:type="dxa"/>
            <w:tcBorders>
              <w:bottom w:val="single" w:color="000000" w:sz="6" w:space="0"/>
            </w:tcBorders>
            <w:tcMar>
              <w:top w:w="0" w:type="dxa"/>
              <w:left w:w="75" w:type="dxa"/>
              <w:bottom w:w="0" w:type="dxa"/>
              <w:right w:w="75" w:type="dxa"/>
            </w:tcMar>
            <w:vAlign w:val="bottom"/>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22</w:t>
            </w:r>
            <w:r>
              <w:rPr>
                <w:rFonts w:ascii="Times New Roman" w:hAnsi="Times New Roman" w:cs="Times New Roman"/>
                <w:sz w:val="24"/>
                <w:szCs w:val="24"/>
              </w:rPr>
              <w:t xml:space="preserve"> </w:t>
            </w:r>
            <w:r>
              <w:rPr>
                <w:rFonts w:ascii="Times New Roman" w:hAnsi="Times New Roman" w:cs="Times New Roman"/>
                <w:sz w:val="24"/>
                <w:szCs w:val="24"/>
                <w:lang w:val="ru-RU"/>
              </w:rPr>
              <w:t>января</w:t>
            </w:r>
            <w:r>
              <w:rPr>
                <w:rFonts w:ascii="Times New Roman" w:hAnsi="Times New Roman" w:cs="Times New Roman"/>
                <w:sz w:val="24"/>
                <w:szCs w:val="24"/>
              </w:rPr>
              <w:t xml:space="preserve"> 201</w:t>
            </w:r>
            <w:r>
              <w:rPr>
                <w:rFonts w:ascii="Times New Roman" w:hAnsi="Times New Roman" w:cs="Times New Roman"/>
                <w:sz w:val="24"/>
                <w:szCs w:val="24"/>
                <w:lang w:val="ru-RU"/>
              </w:rPr>
              <w:t>8</w:t>
            </w:r>
          </w:p>
        </w:tc>
      </w:tr>
      <w:tr>
        <w:tblPrEx>
          <w:tblLayout w:type="fixed"/>
          <w:tblCellMar>
            <w:top w:w="0" w:type="dxa"/>
            <w:left w:w="300" w:type="dxa"/>
            <w:bottom w:w="0" w:type="dxa"/>
            <w:right w:w="300" w:type="dxa"/>
          </w:tblCellMar>
        </w:tblPrEx>
        <w:tc>
          <w:tcPr>
            <w:tcW w:w="4978" w:type="dxa"/>
            <w:tcMar>
              <w:top w:w="0" w:type="dxa"/>
              <w:left w:w="75" w:type="dxa"/>
              <w:bottom w:w="0" w:type="dxa"/>
              <w:right w:w="75" w:type="dxa"/>
            </w:tcMar>
          </w:tcPr>
          <w:p>
            <w:pPr>
              <w:pStyle w:val="12"/>
              <w:spacing w:before="0" w:beforeAutospacing="0" w:after="0" w:afterAutospacing="0"/>
              <w:rPr>
                <w:sz w:val="24"/>
                <w:szCs w:val="24"/>
              </w:rPr>
            </w:pPr>
            <w:r>
              <w:rPr>
                <w:sz w:val="24"/>
                <w:szCs w:val="24"/>
              </w:rPr>
              <w:t>(место рассмотрения и оценки заявок)</w:t>
            </w:r>
          </w:p>
        </w:tc>
        <w:tc>
          <w:tcPr>
            <w:tcW w:w="1418" w:type="dxa"/>
            <w:tcMar>
              <w:top w:w="0" w:type="dxa"/>
              <w:left w:w="75" w:type="dxa"/>
              <w:bottom w:w="0" w:type="dxa"/>
              <w:right w:w="75" w:type="dxa"/>
            </w:tcMar>
            <w:vAlign w:val="center"/>
          </w:tcPr>
          <w:p>
            <w:pPr>
              <w:spacing w:after="0" w:line="240" w:lineRule="auto"/>
              <w:rPr>
                <w:rFonts w:ascii="Times New Roman" w:hAnsi="Times New Roman" w:cs="Times New Roman"/>
                <w:sz w:val="24"/>
                <w:szCs w:val="24"/>
              </w:rPr>
            </w:pPr>
          </w:p>
        </w:tc>
        <w:tc>
          <w:tcPr>
            <w:tcW w:w="3260" w:type="dxa"/>
            <w:tcMar>
              <w:top w:w="0" w:type="dxa"/>
              <w:left w:w="75" w:type="dxa"/>
              <w:bottom w:w="0" w:type="dxa"/>
              <w:right w:w="75" w:type="dxa"/>
            </w:tcMar>
          </w:tcPr>
          <w:p>
            <w:pPr>
              <w:pStyle w:val="12"/>
              <w:spacing w:before="0" w:beforeAutospacing="0" w:after="0" w:afterAutospacing="0"/>
              <w:rPr>
                <w:sz w:val="24"/>
                <w:szCs w:val="24"/>
              </w:rPr>
            </w:pPr>
            <w:r>
              <w:rPr>
                <w:sz w:val="24"/>
                <w:szCs w:val="24"/>
              </w:rPr>
              <w:t>(дата подписания протокола)</w:t>
            </w:r>
          </w:p>
        </w:tc>
      </w:tr>
    </w:tbl>
    <w:p>
      <w:pPr>
        <w:pStyle w:val="2"/>
        <w:spacing w:before="0" w:beforeAutospacing="0" w:after="0" w:afterAutospacing="0"/>
        <w:rPr>
          <w:sz w:val="24"/>
          <w:szCs w:val="24"/>
        </w:rPr>
      </w:pPr>
      <w:r>
        <w:rPr>
          <w:sz w:val="24"/>
          <w:szCs w:val="24"/>
        </w:rPr>
        <w:t>1. Повестка дня</w:t>
      </w:r>
    </w:p>
    <w:p>
      <w:pPr>
        <w:pStyle w:val="5"/>
        <w:spacing w:before="0" w:beforeAutospacing="0" w:after="0" w:afterAutospacing="0"/>
      </w:pPr>
      <w:r>
        <w:t>Повесткой дня является подведение итогов (оценка заявок) в открытом конкурсе.</w:t>
      </w:r>
    </w:p>
    <w:p>
      <w:pPr>
        <w:pStyle w:val="5"/>
        <w:spacing w:before="0" w:beforeAutospacing="0" w:after="0" w:afterAutospacing="0"/>
      </w:pPr>
      <w:r>
        <w:t xml:space="preserve">Вскрытие конвертов с заявками на участие в открытом конкурсе проведено </w:t>
      </w:r>
      <w:r>
        <w:rPr>
          <w:lang w:val="ru-RU"/>
        </w:rPr>
        <w:t>22</w:t>
      </w:r>
      <w:r>
        <w:t xml:space="preserve"> </w:t>
      </w:r>
      <w:r>
        <w:rPr>
          <w:lang w:val="ru-RU"/>
        </w:rPr>
        <w:t>января</w:t>
      </w:r>
      <w:r>
        <w:t xml:space="preserve"> 201</w:t>
      </w:r>
      <w:r>
        <w:rPr>
          <w:lang w:val="ru-RU"/>
        </w:rPr>
        <w:t>8</w:t>
      </w:r>
      <w:r>
        <w:t xml:space="preserve"> года в 10:00 (по местному времени) по адресу Российская Федерация, 353900, Краснодарский край, Новороссийск г, Лейтенанта Шмидта ул. , 37.</w:t>
      </w:r>
    </w:p>
    <w:p>
      <w:pPr>
        <w:pStyle w:val="5"/>
        <w:spacing w:before="0" w:beforeAutospacing="0" w:after="0" w:afterAutospacing="0"/>
      </w:pPr>
      <w:r>
        <w:t xml:space="preserve">Подведение итогов открытого конкурса были проведены в срок с даты вскрытия конвертов с заявками </w:t>
      </w:r>
      <w:r>
        <w:rPr>
          <w:lang w:val="ru-RU"/>
        </w:rPr>
        <w:t>22 января 2018</w:t>
      </w:r>
      <w:r>
        <w:t xml:space="preserve"> года в 1</w:t>
      </w:r>
      <w:r>
        <w:rPr>
          <w:lang w:val="ru-RU"/>
        </w:rPr>
        <w:t>4</w:t>
      </w:r>
      <w:r>
        <w:t>:00 по адресу Российская Федерация, 353900, Краснодарский край, Новороссийск г, Лейтенанта Шмидта ул. , 37.</w:t>
      </w:r>
    </w:p>
    <w:p>
      <w:pPr>
        <w:pStyle w:val="2"/>
        <w:spacing w:before="0" w:beforeAutospacing="0" w:after="0" w:afterAutospacing="0"/>
        <w:rPr>
          <w:sz w:val="24"/>
          <w:szCs w:val="24"/>
        </w:rPr>
      </w:pPr>
      <w:r>
        <w:rPr>
          <w:sz w:val="24"/>
          <w:szCs w:val="24"/>
        </w:rPr>
        <w:t>2. Существенные условия контракта</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sz w:val="24"/>
          <w:szCs w:val="24"/>
          <w:lang w:eastAsia="ru-RU"/>
        </w:rPr>
        <w:t xml:space="preserve">Наименование объекта закупки: </w:t>
      </w:r>
      <w:r>
        <w:rPr>
          <w:rFonts w:ascii="Times New Roman" w:hAnsi="Times New Roman" w:eastAsia="Times New Roman" w:cs="Times New Roman"/>
          <w:b w:val="0"/>
          <w:bCs/>
          <w:sz w:val="24"/>
          <w:szCs w:val="24"/>
          <w:lang w:eastAsia="ar-SA"/>
        </w:rPr>
        <w:t>открытый конкурс по квалификационному отбору участника для заключения с АО «Каспийский Трубопроводный Консорциум – Р» договора поставки медицинского оборудования для:</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-муниципального бюджетного учреждения «Городская больница №1»</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управления здравоохранения муниципального образования г. Новороссийск,</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 муниципального бюджетного учреждения «Городская больница №4»</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управления здравоохранения муниципального образования г. Новороссийск,</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-муниципального автономного учреждения «Перинатальный центр» управления здравоохранения муниципального образования г. Новороссийск,</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 муниципального бюджетного учреждения «Детская городская больница»</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управления здравоохранения муниципального образования г. Новороссийск,</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 муниципального бюджетного учреждения «Городская поликлиника №1»</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управления здравоохранения муниципального образования г. Новороссийск,</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 муниципального бюджетного учреждения «Городская поликлиника №3»</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управления здравоохранения муниципального образования г. Новороссийск,</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-муниципального бюджетного учреждения «Городская поликлиника №4»</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управления здравоохранения муниципального образования г. Новороссийск,</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-муниципального бюджетного учреждения «Городская поликлиника №5»</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управления здравоохранения муниципального образования г. Новороссийск,</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-муниципального бюджетного учреждения «Городская поликлиника №6»</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управления здравоохранения муниципального образования г. Новороссийск,</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 муниципального бюджетного учреждения «Городская поликлиника №7»</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управления здравоохранения муниципального образования г. Новороссийск,</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-муниципального бюджетного учреждения «Детская городская поликлиника»</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управления здравоохранения муниципального образования г. Новороссийск,</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-муниципального автономного учреждения «Клинико-диагностический центр» управления здравоохранения муниципального образования г. Новороссийск,</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-муниципального бюджетного учреждения «Амбулатория №3»</w:t>
      </w:r>
    </w:p>
    <w:p>
      <w:pPr>
        <w:widowControl w:val="0"/>
        <w:suppressAutoHyphens/>
        <w:autoSpaceDE w:val="0"/>
        <w:spacing w:after="0" w:line="240" w:lineRule="auto"/>
        <w:ind w:right="616"/>
        <w:jc w:val="both"/>
        <w:rPr>
          <w:rFonts w:ascii="Times New Roman" w:hAnsi="Times New Roman" w:eastAsia="Times New Roman" w:cs="Times New Roman"/>
          <w:b w:val="0"/>
          <w:bCs/>
          <w:sz w:val="24"/>
          <w:szCs w:val="24"/>
          <w:lang w:eastAsia="ar-SA"/>
        </w:rPr>
      </w:pPr>
      <w:r>
        <w:rPr>
          <w:rFonts w:ascii="Times New Roman" w:hAnsi="Times New Roman" w:eastAsia="Times New Roman" w:cs="Times New Roman"/>
          <w:b w:val="0"/>
          <w:bCs/>
          <w:sz w:val="24"/>
          <w:szCs w:val="24"/>
          <w:lang w:eastAsia="ar-SA"/>
        </w:rPr>
        <w:t>управления здравоохранения муниципального образования г. Новороссийск</w:t>
      </w:r>
    </w:p>
    <w:p>
      <w:pPr>
        <w:widowControl w:val="0"/>
        <w:suppressAutoHyphens/>
        <w:autoSpaceDE w:val="0"/>
        <w:spacing w:after="0" w:line="240" w:lineRule="auto"/>
        <w:ind w:right="-1"/>
        <w:jc w:val="both"/>
        <w:rPr>
          <w:rFonts w:ascii="Times New Roman" w:hAnsi="Times New Roman" w:eastAsia="Times New Roman" w:cs="Times New Roman"/>
          <w:sz w:val="24"/>
          <w:szCs w:val="24"/>
          <w:lang w:eastAsia="ar-SA"/>
        </w:rPr>
      </w:pPr>
    </w:p>
    <w:p>
      <w:pPr>
        <w:widowControl w:val="0"/>
        <w:suppressAutoHyphens/>
        <w:autoSpaceDE w:val="0"/>
        <w:spacing w:after="0" w:line="240" w:lineRule="auto"/>
        <w:ind w:right="616"/>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ru-RU"/>
        </w:rPr>
        <w:t xml:space="preserve">Начальная (максимальная) цена контракта: </w:t>
      </w:r>
      <w:r>
        <w:rPr>
          <w:rFonts w:ascii="Times New Roman" w:hAnsi="Times New Roman" w:eastAsia="Times New Roman" w:cs="Times New Roman"/>
          <w:sz w:val="24"/>
          <w:szCs w:val="24"/>
          <w:lang w:eastAsia="ar-SA"/>
        </w:rPr>
        <w:t>44 998 574 (сорок четыре миллиона девятьсот девяносто восемь тысяч пятьсот семьдесят четыре) рублей 33 коп.</w:t>
      </w:r>
    </w:p>
    <w:p>
      <w:pPr>
        <w:spacing w:after="0" w:line="240" w:lineRule="auto"/>
        <w:jc w:val="both"/>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Источник финансирования: </w:t>
      </w:r>
      <w:r>
        <w:rPr>
          <w:rFonts w:ascii="Times New Roman" w:hAnsi="Times New Roman"/>
          <w:sz w:val="24"/>
          <w:szCs w:val="24"/>
          <w:u w:val="single"/>
          <w:lang w:eastAsia="ru-RU"/>
        </w:rPr>
        <w:t>за счёт средств благотворительной программы АО «Каспийский Трубопроводный Консорциум – Р» (Благотворителя).</w:t>
      </w:r>
    </w:p>
    <w:p>
      <w:pPr>
        <w:spacing w:after="0" w:line="240" w:lineRule="auto"/>
        <w:jc w:val="both"/>
        <w:rPr>
          <w:rFonts w:ascii="Times New Roman" w:hAnsi="Times New Roman"/>
          <w:iCs/>
          <w:sz w:val="24"/>
          <w:szCs w:val="24"/>
        </w:rPr>
      </w:pPr>
      <w:r>
        <w:rPr>
          <w:rFonts w:ascii="Times New Roman" w:hAnsi="Times New Roman" w:eastAsia="Times New Roman"/>
          <w:sz w:val="24"/>
          <w:szCs w:val="24"/>
          <w:lang w:eastAsia="ru-RU"/>
        </w:rPr>
        <w:t>Место доставки товара, выполнения работы или оказания услуги: по месту нахождения заказчиков</w:t>
      </w:r>
    </w:p>
    <w:p>
      <w:pPr>
        <w:widowControl w:val="0"/>
        <w:suppressAutoHyphens/>
        <w:autoSpaceDE w:val="0"/>
        <w:spacing w:after="0" w:line="240" w:lineRule="auto"/>
        <w:ind w:right="616"/>
        <w:jc w:val="both"/>
        <w:rPr>
          <w:rFonts w:ascii="Times New Roman" w:hAnsi="Times New Roman" w:eastAsia="Times New Roman" w:cs="Times New Roman"/>
          <w:sz w:val="24"/>
          <w:szCs w:val="24"/>
          <w:lang w:eastAsia="ar-SA"/>
        </w:rPr>
      </w:pPr>
      <w:r>
        <w:rPr>
          <w:rFonts w:ascii="Times New Roman" w:hAnsi="Times New Roman" w:cs="Times New Roman"/>
          <w:sz w:val="24"/>
          <w:szCs w:val="24"/>
          <w:lang w:eastAsia="ru-RU"/>
        </w:rPr>
        <w:t xml:space="preserve">Сроки поставки товара или завершения работы либо график оказания услуг: </w:t>
      </w:r>
      <w:r>
        <w:rPr>
          <w:rFonts w:ascii="Times New Roman" w:hAnsi="Times New Roman" w:eastAsia="Times New Roman" w:cs="Times New Roman"/>
          <w:sz w:val="24"/>
          <w:szCs w:val="24"/>
          <w:lang w:eastAsia="ar-SA"/>
        </w:rPr>
        <w:t>в течение 56 (пятидесяти шести) календарных дней с даты заключения договора.</w:t>
      </w:r>
    </w:p>
    <w:p>
      <w:pPr>
        <w:pStyle w:val="15"/>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3. Информация о заказчике</w:t>
      </w:r>
    </w:p>
    <w:p>
      <w:pPr>
        <w:widowControl w:val="0"/>
        <w:suppressAutoHyphens/>
        <w:autoSpaceDE w:val="0"/>
        <w:spacing w:after="0" w:line="240" w:lineRule="auto"/>
        <w:ind w:right="616"/>
        <w:jc w:val="both"/>
        <w:rPr>
          <w:rFonts w:ascii="Times New Roman" w:hAnsi="Times New Roman" w:eastAsia="Times New Roman" w:cs="Times New Roman"/>
          <w:b/>
          <w:sz w:val="24"/>
          <w:szCs w:val="24"/>
          <w:lang w:eastAsia="ar-SA"/>
        </w:rPr>
      </w:pPr>
      <w:r>
        <w:rPr>
          <w:rFonts w:ascii="Times New Roman" w:hAnsi="Times New Roman" w:cs="Times New Roman"/>
          <w:sz w:val="24"/>
          <w:szCs w:val="24"/>
        </w:rPr>
        <w:t xml:space="preserve">Торги проводит: </w:t>
      </w:r>
      <w:r>
        <w:rPr>
          <w:rFonts w:ascii="Times New Roman" w:hAnsi="Times New Roman" w:eastAsia="Times New Roman" w:cs="Times New Roman"/>
          <w:sz w:val="24"/>
          <w:szCs w:val="24"/>
          <w:lang w:eastAsia="ar-SA"/>
        </w:rPr>
        <w:t xml:space="preserve">Заказчик конкурса (Благотворитель) - </w:t>
      </w:r>
      <w:r>
        <w:rPr>
          <w:rFonts w:ascii="Times New Roman" w:hAnsi="Times New Roman" w:eastAsia="Times New Roman" w:cs="Times New Roman"/>
          <w:b/>
          <w:sz w:val="24"/>
          <w:szCs w:val="24"/>
          <w:lang w:eastAsia="ar-SA"/>
        </w:rPr>
        <w:t>АО «Каспийский Трубопроводный Консорциум – Р».</w:t>
      </w:r>
    </w:p>
    <w:p>
      <w:pPr>
        <w:widowControl w:val="0"/>
        <w:suppressAutoHyphens/>
        <w:autoSpaceDE w:val="0"/>
        <w:spacing w:after="0" w:line="240" w:lineRule="auto"/>
        <w:ind w:right="616"/>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Организатор конкурса (Координатор) – </w:t>
      </w:r>
      <w:r>
        <w:rPr>
          <w:rFonts w:ascii="Times New Roman" w:hAnsi="Times New Roman" w:eastAsia="Times New Roman"/>
          <w:b/>
          <w:bCs/>
          <w:color w:val="000000"/>
          <w:sz w:val="24"/>
          <w:szCs w:val="24"/>
          <w:lang w:eastAsia="ru-RU"/>
        </w:rPr>
        <w:t xml:space="preserve">Администрация муниципального образования город Новороссийск. </w:t>
      </w:r>
      <w:r>
        <w:rPr>
          <w:rFonts w:ascii="Times New Roman" w:hAnsi="Times New Roman" w:eastAsia="Times New Roman" w:cs="Times New Roman"/>
          <w:sz w:val="24"/>
          <w:szCs w:val="24"/>
          <w:lang w:eastAsia="ar-SA"/>
        </w:rPr>
        <w:t>Адрес: 353900, город Новороссийск, улица Советов, 18</w:t>
      </w:r>
    </w:p>
    <w:p>
      <w:pPr>
        <w:spacing w:after="0" w:line="240" w:lineRule="auto"/>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4. Информация о комиссии</w:t>
      </w:r>
    </w:p>
    <w:p>
      <w:pPr>
        <w:pStyle w:val="4"/>
        <w:jc w:val="both"/>
        <w:rPr>
          <w:b w:val="0"/>
          <w:sz w:val="24"/>
          <w:szCs w:val="24"/>
        </w:rPr>
      </w:pPr>
      <w:r>
        <w:rPr>
          <w:rFonts w:ascii="Times New Roman" w:hAnsi="Times New Roman" w:eastAsia="Times New Roman" w:cs="Times New Roman"/>
          <w:sz w:val="24"/>
          <w:szCs w:val="24"/>
          <w:lang w:eastAsia="ru-RU"/>
        </w:rPr>
        <w:t xml:space="preserve">Комиссия: </w:t>
      </w:r>
      <w:r>
        <w:rPr>
          <w:rFonts w:eastAsia="Times New Roman" w:cs="Times New Roman"/>
          <w:b w:val="0"/>
          <w:bCs/>
          <w:sz w:val="24"/>
          <w:szCs w:val="24"/>
          <w:lang w:eastAsia="ru-RU"/>
        </w:rPr>
        <w:t>к</w:t>
      </w:r>
      <w:r>
        <w:rPr>
          <w:b w:val="0"/>
          <w:bCs/>
          <w:sz w:val="24"/>
          <w:szCs w:val="24"/>
        </w:rPr>
        <w:t>он</w:t>
      </w:r>
      <w:r>
        <w:rPr>
          <w:b w:val="0"/>
          <w:bCs w:val="0"/>
          <w:sz w:val="24"/>
          <w:szCs w:val="24"/>
        </w:rPr>
        <w:t>курсн</w:t>
      </w:r>
      <w:r>
        <w:rPr>
          <w:b w:val="0"/>
          <w:bCs w:val="0"/>
          <w:sz w:val="24"/>
          <w:szCs w:val="24"/>
          <w:lang w:val="ru-RU"/>
        </w:rPr>
        <w:t>ая</w:t>
      </w:r>
      <w:r>
        <w:rPr>
          <w:b w:val="0"/>
          <w:bCs w:val="0"/>
          <w:sz w:val="24"/>
          <w:szCs w:val="24"/>
        </w:rPr>
        <w:t xml:space="preserve"> комиссии по проведению открытого конкурса </w:t>
      </w:r>
      <w:r>
        <w:rPr>
          <w:rFonts w:hint="default" w:ascii="Times New Roman" w:hAnsi="Times New Roman" w:eastAsia="Times New Roman" w:cs="Times New Roman"/>
          <w:b w:val="0"/>
          <w:bCs w:val="0"/>
          <w:sz w:val="24"/>
          <w:szCs w:val="24"/>
          <w:lang w:eastAsia="ar-SA"/>
        </w:rPr>
        <w:t>по квалификационному отбору участника для заключения</w:t>
      </w:r>
      <w:r>
        <w:rPr>
          <w:rFonts w:hint="default" w:ascii="Times New Roman" w:hAnsi="Times New Roman" w:eastAsia="Times New Roman" w:cs="Times New Roman"/>
          <w:b w:val="0"/>
          <w:bCs w:val="0"/>
          <w:sz w:val="24"/>
          <w:szCs w:val="24"/>
          <w:lang w:val="ru-RU" w:eastAsia="ar-SA"/>
        </w:rPr>
        <w:t xml:space="preserve"> </w:t>
      </w:r>
      <w:r>
        <w:rPr>
          <w:rFonts w:hint="default" w:ascii="Times New Roman" w:hAnsi="Times New Roman" w:eastAsia="Times New Roman" w:cs="Times New Roman"/>
          <w:b w:val="0"/>
          <w:bCs w:val="0"/>
          <w:sz w:val="24"/>
          <w:szCs w:val="24"/>
          <w:lang w:eastAsia="ar-SA"/>
        </w:rPr>
        <w:t>с АО «Каспийский Трубопроводный Консорциум – Р»</w:t>
      </w:r>
      <w:r>
        <w:rPr>
          <w:rFonts w:hint="default" w:ascii="Times New Roman" w:hAnsi="Times New Roman" w:eastAsia="Times New Roman" w:cs="Times New Roman"/>
          <w:b w:val="0"/>
          <w:bCs w:val="0"/>
          <w:sz w:val="24"/>
          <w:szCs w:val="24"/>
          <w:lang w:val="ru-RU" w:eastAsia="ar-SA"/>
        </w:rPr>
        <w:t xml:space="preserve"> </w:t>
      </w:r>
      <w:r>
        <w:rPr>
          <w:rFonts w:hint="default" w:ascii="Times New Roman" w:hAnsi="Times New Roman" w:eastAsia="Times New Roman" w:cs="Times New Roman"/>
          <w:b w:val="0"/>
          <w:bCs w:val="0"/>
          <w:sz w:val="24"/>
          <w:szCs w:val="24"/>
          <w:lang w:eastAsia="ar-SA"/>
        </w:rPr>
        <w:t>договора поставки медицинского оборудования для</w:t>
      </w:r>
      <w:r>
        <w:rPr>
          <w:rFonts w:hint="default" w:eastAsia="Times New Roman" w:cs="Times New Roman"/>
          <w:b w:val="0"/>
          <w:bCs w:val="0"/>
          <w:sz w:val="24"/>
          <w:szCs w:val="24"/>
          <w:lang w:val="ru-RU" w:eastAsia="ar-SA"/>
        </w:rPr>
        <w:t xml:space="preserve"> муниципальных учреждений здравоохранения </w:t>
      </w:r>
      <w:r>
        <w:rPr>
          <w:b w:val="0"/>
          <w:sz w:val="24"/>
          <w:szCs w:val="24"/>
        </w:rPr>
        <w:t>в рамках проведения благотворительной программы</w:t>
      </w:r>
    </w:p>
    <w:p>
      <w:pPr>
        <w:spacing w:after="0" w:line="240" w:lineRule="auto"/>
        <w:jc w:val="both"/>
        <w:rPr>
          <w:rFonts w:ascii="Times New Roman" w:hAnsi="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u w:val="single"/>
          <w:lang w:eastAsia="ru-RU"/>
        </w:rPr>
        <w:t>На заседании комиссии по вскрытию конвертов с заявками на участие в открытом конкурсе присутствовали:</w:t>
      </w:r>
    </w:p>
    <w:p>
      <w:pPr>
        <w:spacing w:after="0" w:line="240" w:lineRule="auto"/>
        <w:ind w:left="0" w:leftChars="0" w:firstLine="2" w:firstLineChars="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Председатель комиссии: </w:t>
      </w:r>
      <w:r>
        <w:rPr>
          <w:rFonts w:ascii="Times New Roman" w:hAnsi="Times New Roman"/>
          <w:sz w:val="24"/>
          <w:szCs w:val="24"/>
        </w:rPr>
        <w:t>Сычева Оксана Владимировна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Зам. председателя комиссии: </w:t>
      </w:r>
      <w:r>
        <w:rPr>
          <w:rFonts w:ascii="Times New Roman" w:hAnsi="Times New Roman" w:eastAsia="Times New Roman" w:cs="Times New Roman"/>
          <w:sz w:val="24"/>
          <w:szCs w:val="24"/>
          <w:u w:val="single"/>
          <w:lang w:eastAsia="ru-RU"/>
        </w:rPr>
        <w:t>Мун Вячеслав Рудкомович</w:t>
      </w:r>
    </w:p>
    <w:p>
      <w:pPr>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Член комиссии: Пермяков</w:t>
      </w:r>
      <w:r>
        <w:rPr>
          <w:rFonts w:ascii="Times New Roman" w:hAnsi="Times New Roman" w:eastAsia="Times New Roman" w:cs="Times New Roman"/>
          <w:sz w:val="24"/>
          <w:szCs w:val="24"/>
          <w:lang w:val="en-US" w:eastAsia="ru-RU"/>
        </w:rPr>
        <w:t xml:space="preserve"> Юрий Владимирович</w:t>
      </w:r>
    </w:p>
    <w:p>
      <w:pPr>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Член комиссии: Тохадзе</w:t>
      </w:r>
      <w:r>
        <w:rPr>
          <w:rFonts w:ascii="Times New Roman" w:hAnsi="Times New Roman" w:eastAsia="Times New Roman" w:cs="Times New Roman"/>
          <w:sz w:val="24"/>
          <w:szCs w:val="24"/>
          <w:lang w:val="en-US" w:eastAsia="ru-RU"/>
        </w:rPr>
        <w:t xml:space="preserve"> Татьяна Андреевна</w:t>
      </w:r>
    </w:p>
    <w:p>
      <w:pPr>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Количество присутствовавших: </w:t>
      </w:r>
      <w:r>
        <w:rPr>
          <w:rFonts w:ascii="Times New Roman" w:hAnsi="Times New Roman" w:eastAsia="Times New Roman" w:cs="Times New Roman"/>
          <w:sz w:val="24"/>
          <w:szCs w:val="24"/>
          <w:u w:val="single"/>
          <w:lang w:eastAsia="ru-RU"/>
        </w:rPr>
        <w:t>4 (четыре)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 них не голосующие члены комиссии отсутствуют.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Комиссия правомочна осуществлять свои функции, кворум имеется.</w:t>
      </w:r>
    </w:p>
    <w:p>
      <w:pPr>
        <w:pStyle w:val="2"/>
        <w:spacing w:before="0" w:beforeAutospacing="0" w:after="0" w:afterAutospacing="0"/>
        <w:rPr>
          <w:sz w:val="24"/>
          <w:szCs w:val="24"/>
        </w:rPr>
      </w:pPr>
    </w:p>
    <w:p>
      <w:pPr>
        <w:pStyle w:val="2"/>
        <w:spacing w:before="0" w:beforeAutospacing="0" w:after="0" w:afterAutospacing="0"/>
        <w:rPr>
          <w:sz w:val="24"/>
          <w:szCs w:val="24"/>
        </w:rPr>
      </w:pPr>
      <w:r>
        <w:rPr>
          <w:sz w:val="24"/>
          <w:szCs w:val="24"/>
        </w:rPr>
        <w:t>5. Результаты рассмотрения и оценки заявок</w:t>
      </w:r>
    </w:p>
    <w:p>
      <w:pPr>
        <w:pStyle w:val="5"/>
        <w:spacing w:before="0" w:beforeAutospacing="0" w:after="0" w:afterAutospacing="0"/>
      </w:pPr>
      <w:r>
        <w:t>5.1 Комиссия рассмотрела заявки на участие в открытом конкурсе на предмет соответствия требованиям, установленным в конкурсной документации:</w:t>
      </w:r>
    </w:p>
    <w:p>
      <w:pPr>
        <w:pStyle w:val="5"/>
        <w:spacing w:before="0" w:beforeAutospacing="0" w:after="0" w:afterAutospacing="0"/>
      </w:pPr>
      <w:r>
        <w:t xml:space="preserve">По окончании срока подачи заявок на участие в открытом конкурсе подано заявок – </w:t>
      </w:r>
      <w:r>
        <w:rPr>
          <w:lang w:val="ru-RU"/>
        </w:rPr>
        <w:t>7</w:t>
      </w:r>
      <w:r>
        <w:rPr>
          <w:u w:val="single"/>
        </w:rPr>
        <w:t xml:space="preserve"> (</w:t>
      </w:r>
      <w:r>
        <w:rPr>
          <w:u w:val="single"/>
          <w:lang w:val="ru-RU"/>
        </w:rPr>
        <w:t>семь</w:t>
      </w:r>
      <w:r>
        <w:rPr>
          <w:u w:val="single"/>
        </w:rPr>
        <w:t>) шт.;</w:t>
      </w:r>
    </w:p>
    <w:p>
      <w:pPr>
        <w:pStyle w:val="5"/>
        <w:spacing w:before="0" w:beforeAutospacing="0" w:after="0" w:afterAutospacing="0"/>
      </w:pPr>
      <w:r>
        <w:t xml:space="preserve">из них соответствуют требованиям - </w:t>
      </w:r>
      <w:r>
        <w:rPr>
          <w:lang w:val="ru-RU"/>
        </w:rPr>
        <w:t>2</w:t>
      </w:r>
      <w:r>
        <w:rPr>
          <w:u w:val="single"/>
        </w:rPr>
        <w:t xml:space="preserve"> (</w:t>
      </w:r>
      <w:r>
        <w:rPr>
          <w:u w:val="single"/>
          <w:lang w:val="ru-RU"/>
        </w:rPr>
        <w:t>две</w:t>
      </w:r>
      <w:r>
        <w:rPr>
          <w:u w:val="single"/>
        </w:rPr>
        <w:t>) шт.;</w:t>
      </w:r>
    </w:p>
    <w:p>
      <w:pPr>
        <w:pStyle w:val="5"/>
        <w:spacing w:before="0" w:beforeAutospacing="0" w:after="0" w:afterAutospacing="0"/>
      </w:pPr>
      <w:r>
        <w:t>Информация об участниках конкурса, заявки на участие в конкурсе которых были рассмотрены:</w:t>
      </w:r>
    </w:p>
    <w:tbl>
      <w:tblPr>
        <w:tblStyle w:val="8"/>
        <w:tblpPr w:leftFromText="180" w:rightFromText="180" w:vertAnchor="text" w:horzAnchor="page" w:tblpX="1743" w:tblpY="269"/>
        <w:tblOverlap w:val="never"/>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300"/>
        <w:gridCol w:w="2862"/>
        <w:gridCol w:w="1738"/>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5" w:type="dxa"/>
            <w:vAlign w:val="center"/>
          </w:tcPr>
          <w:p>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Номер заявки</w:t>
            </w:r>
          </w:p>
        </w:tc>
        <w:tc>
          <w:tcPr>
            <w:tcW w:w="1300" w:type="dxa"/>
            <w:vAlign w:val="center"/>
          </w:tcPr>
          <w:p>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Дата и время подачи заявки</w:t>
            </w:r>
          </w:p>
        </w:tc>
        <w:tc>
          <w:tcPr>
            <w:tcW w:w="2862" w:type="dxa"/>
            <w:vAlign w:val="center"/>
          </w:tcPr>
          <w:p>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Информация об участнике</w:t>
            </w:r>
          </w:p>
        </w:tc>
        <w:tc>
          <w:tcPr>
            <w:tcW w:w="1738" w:type="dxa"/>
            <w:vAlign w:val="center"/>
          </w:tcPr>
          <w:p>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Предлагаемая цена (стоимость), Российский рубль</w:t>
            </w:r>
          </w:p>
        </w:tc>
        <w:tc>
          <w:tcPr>
            <w:tcW w:w="3180" w:type="dxa"/>
            <w:vAlign w:val="center"/>
          </w:tcPr>
          <w:p>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cs="Times New Roman"/>
                <w:b/>
                <w:bCs/>
                <w:sz w:val="24"/>
                <w:szCs w:val="24"/>
              </w:rPr>
              <w:t>Результаты рассмотрения заявок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5" w:type="dxa"/>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300" w:type="dxa"/>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19</w:t>
            </w:r>
            <w:r>
              <w:rPr>
                <w:rFonts w:ascii="Times New Roman" w:hAnsi="Times New Roman" w:eastAsia="Times New Roman" w:cs="Times New Roman"/>
                <w:sz w:val="24"/>
                <w:szCs w:val="24"/>
                <w:lang w:eastAsia="ru-RU"/>
              </w:rPr>
              <w:t>.0</w:t>
            </w:r>
            <w:r>
              <w:rPr>
                <w:rFonts w:ascii="Times New Roman" w:hAnsi="Times New Roman" w:eastAsia="Times New Roman" w:cs="Times New Roman"/>
                <w:sz w:val="24"/>
                <w:szCs w:val="24"/>
                <w:lang w:val="en-US" w:eastAsia="ru-RU"/>
              </w:rPr>
              <w:t>1</w:t>
            </w:r>
            <w:r>
              <w:rPr>
                <w:rFonts w:ascii="Times New Roman" w:hAnsi="Times New Roman" w:eastAsia="Times New Roman" w:cs="Times New Roman"/>
                <w:sz w:val="24"/>
                <w:szCs w:val="24"/>
                <w:lang w:eastAsia="ru-RU"/>
              </w:rPr>
              <w:t>.201</w:t>
            </w:r>
            <w:r>
              <w:rPr>
                <w:rFonts w:ascii="Times New Roman" w:hAnsi="Times New Roman" w:eastAsia="Times New Roman" w:cs="Times New Roman"/>
                <w:sz w:val="24"/>
                <w:szCs w:val="24"/>
                <w:lang w:val="en-US" w:eastAsia="ru-RU"/>
              </w:rPr>
              <w:t>8</w:t>
            </w:r>
            <w:r>
              <w:rPr>
                <w:rFonts w:ascii="Times New Roman" w:hAnsi="Times New Roman" w:eastAsia="Times New Roman" w:cs="Times New Roman"/>
                <w:sz w:val="24"/>
                <w:szCs w:val="24"/>
                <w:lang w:eastAsia="ru-RU"/>
              </w:rPr>
              <w:t xml:space="preserve"> 11:</w:t>
            </w:r>
            <w:r>
              <w:rPr>
                <w:rFonts w:ascii="Times New Roman" w:hAnsi="Times New Roman" w:eastAsia="Times New Roman" w:cs="Times New Roman"/>
                <w:sz w:val="24"/>
                <w:szCs w:val="24"/>
                <w:lang w:val="en-US" w:eastAsia="ru-RU"/>
              </w:rPr>
              <w:t>26</w:t>
            </w:r>
          </w:p>
        </w:tc>
        <w:tc>
          <w:tcPr>
            <w:tcW w:w="2862" w:type="dxa"/>
            <w:vAlign w:val="center"/>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Общество с ограниченной ответственностью «Медицинские</w:t>
            </w:r>
            <w:r>
              <w:rPr>
                <w:rFonts w:ascii="Times New Roman" w:hAnsi="Times New Roman" w:eastAsia="Times New Roman"/>
                <w:sz w:val="24"/>
                <w:szCs w:val="24"/>
                <w:lang w:val="en-US" w:eastAsia="ru-RU"/>
              </w:rPr>
              <w:t xml:space="preserve"> системы и технологии</w:t>
            </w:r>
            <w:r>
              <w:rPr>
                <w:rFonts w:ascii="Times New Roman" w:hAnsi="Times New Roman" w:eastAsia="Times New Roman"/>
                <w:sz w:val="24"/>
                <w:szCs w:val="24"/>
                <w:lang w:eastAsia="ru-RU"/>
              </w:rPr>
              <w:t xml:space="preserve">», </w:t>
            </w:r>
          </w:p>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ИНН </w:t>
            </w:r>
            <w:r>
              <w:rPr>
                <w:rFonts w:ascii="Times New Roman" w:hAnsi="Times New Roman" w:eastAsia="Times New Roman"/>
                <w:sz w:val="24"/>
                <w:szCs w:val="24"/>
                <w:lang w:val="en-US" w:eastAsia="ru-RU"/>
              </w:rPr>
              <w:t>7813401033</w:t>
            </w:r>
            <w:r>
              <w:rPr>
                <w:rFonts w:ascii="Times New Roman" w:hAnsi="Times New Roman" w:eastAsia="Times New Roman"/>
                <w:sz w:val="24"/>
                <w:szCs w:val="24"/>
                <w:lang w:eastAsia="ru-RU"/>
              </w:rPr>
              <w:t xml:space="preserve">, </w:t>
            </w:r>
          </w:p>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КПП </w:t>
            </w:r>
            <w:r>
              <w:rPr>
                <w:rFonts w:ascii="Times New Roman" w:hAnsi="Times New Roman" w:eastAsia="Times New Roman"/>
                <w:sz w:val="24"/>
                <w:szCs w:val="24"/>
                <w:lang w:val="en-US" w:eastAsia="ru-RU"/>
              </w:rPr>
              <w:t>781401001</w:t>
            </w:r>
            <w:r>
              <w:rPr>
                <w:rFonts w:ascii="Times New Roman" w:hAnsi="Times New Roman" w:eastAsia="Times New Roman"/>
                <w:sz w:val="24"/>
                <w:szCs w:val="24"/>
                <w:lang w:eastAsia="ru-RU"/>
              </w:rPr>
              <w:t xml:space="preserve">, </w:t>
            </w:r>
          </w:p>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val="en-US" w:eastAsia="ru-RU"/>
              </w:rPr>
              <w:t>197341</w:t>
            </w:r>
            <w:r>
              <w:rPr>
                <w:rFonts w:ascii="Times New Roman" w:hAnsi="Times New Roman" w:eastAsia="Times New Roman"/>
                <w:sz w:val="24"/>
                <w:szCs w:val="24"/>
                <w:lang w:eastAsia="ru-RU"/>
              </w:rPr>
              <w:t>, Россия</w:t>
            </w:r>
            <w:r>
              <w:rPr>
                <w:rFonts w:ascii="Times New Roman" w:hAnsi="Times New Roman" w:eastAsia="Times New Roman"/>
                <w:sz w:val="24"/>
                <w:szCs w:val="24"/>
                <w:lang w:val="en-US" w:eastAsia="ru-RU"/>
              </w:rPr>
              <w:t>, Санкт-петербург, Фермское шоссе</w:t>
            </w:r>
            <w:r>
              <w:rPr>
                <w:rFonts w:ascii="Times New Roman" w:hAnsi="Times New Roman" w:eastAsia="Times New Roman"/>
                <w:sz w:val="24"/>
                <w:szCs w:val="24"/>
                <w:lang w:eastAsia="ru-RU"/>
              </w:rPr>
              <w:t xml:space="preserve">, </w:t>
            </w: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sz w:val="24"/>
                <w:szCs w:val="24"/>
                <w:lang w:eastAsia="ru-RU"/>
              </w:rPr>
              <w:t xml:space="preserve">д. </w:t>
            </w:r>
            <w:r>
              <w:rPr>
                <w:rFonts w:ascii="Times New Roman" w:hAnsi="Times New Roman" w:eastAsia="Times New Roman"/>
                <w:sz w:val="24"/>
                <w:szCs w:val="24"/>
                <w:lang w:val="en-US" w:eastAsia="ru-RU"/>
              </w:rPr>
              <w:t>32 лит. А пом.81Н,</w:t>
            </w:r>
            <w:r>
              <w:rPr>
                <w:rFonts w:ascii="Times New Roman" w:hAnsi="Times New Roman" w:eastAsia="Times New Roman"/>
                <w:sz w:val="24"/>
                <w:szCs w:val="24"/>
                <w:lang w:eastAsia="ru-RU"/>
              </w:rPr>
              <w:t xml:space="preserve"> офис </w:t>
            </w:r>
            <w:r>
              <w:rPr>
                <w:rFonts w:ascii="Times New Roman" w:hAnsi="Times New Roman" w:eastAsia="Times New Roman"/>
                <w:sz w:val="24"/>
                <w:szCs w:val="24"/>
                <w:lang w:val="en-US" w:eastAsia="ru-RU"/>
              </w:rPr>
              <w:t>1</w:t>
            </w:r>
          </w:p>
        </w:tc>
        <w:tc>
          <w:tcPr>
            <w:tcW w:w="1738" w:type="dxa"/>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36 000 000</w:t>
            </w:r>
            <w:r>
              <w:rPr>
                <w:rFonts w:ascii="Times New Roman" w:hAnsi="Times New Roman" w:eastAsia="Times New Roman" w:cs="Times New Roman"/>
                <w:sz w:val="24"/>
                <w:szCs w:val="24"/>
                <w:lang w:eastAsia="ru-RU"/>
              </w:rPr>
              <w:t>,00</w:t>
            </w:r>
          </w:p>
        </w:tc>
        <w:tc>
          <w:tcPr>
            <w:tcW w:w="3180" w:type="dxa"/>
            <w:vAlign w:val="center"/>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Не соответствует:</w:t>
            </w:r>
          </w:p>
          <w:p>
            <w:pPr>
              <w:spacing w:after="0" w:line="240" w:lineRule="auto"/>
              <w:jc w:val="both"/>
              <w:rPr>
                <w:rFonts w:hint="default" w:ascii="Times New Roman" w:hAnsi="Times New Roman" w:eastAsia="Times New Roman" w:cs="Times New Roman"/>
                <w:sz w:val="20"/>
                <w:szCs w:val="20"/>
                <w:lang w:val="en-US" w:eastAsia="ru-RU"/>
              </w:rPr>
            </w:pPr>
            <w:r>
              <w:rPr>
                <w:rFonts w:hint="default" w:ascii="Times New Roman" w:hAnsi="Times New Roman" w:eastAsia="Times New Roman" w:cs="Times New Roman"/>
                <w:sz w:val="20"/>
                <w:szCs w:val="20"/>
                <w:lang w:val="en-US" w:eastAsia="ru-RU"/>
              </w:rPr>
              <w:t>1. Согласно п. 12 Информационной карты  «Требования к участникам конкурса» установлено соответствие следующим требованиям:</w:t>
            </w:r>
          </w:p>
          <w:p>
            <w:pPr>
              <w:widowControl w:val="0"/>
              <w:suppressAutoHyphens/>
              <w:autoSpaceDE w:val="0"/>
              <w:autoSpaceDN w:val="0"/>
              <w:adjustRightInd w:val="0"/>
              <w:spacing w:after="0" w:line="240" w:lineRule="auto"/>
              <w:ind w:firstLine="35"/>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val="en-US" w:eastAsia="ru-RU"/>
              </w:rPr>
              <w:t xml:space="preserve"> </w:t>
            </w:r>
            <w:r>
              <w:rPr>
                <w:rFonts w:hint="default" w:ascii="Times New Roman" w:hAnsi="Times New Roman" w:eastAsia="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pPr>
              <w:widowControl w:val="0"/>
              <w:suppressAutoHyphens/>
              <w:autoSpaceDE w:val="0"/>
              <w:autoSpaceDN w:val="0"/>
              <w:adjustRightInd w:val="0"/>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widowControl w:val="0"/>
              <w:suppressAutoHyphens/>
              <w:autoSpaceDE w:val="0"/>
              <w:autoSpaceDN w:val="0"/>
              <w:adjustRightInd w:val="0"/>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 xml:space="preserve">3) неприостановление деятельности участника закупки в порядке, установленном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"consultantplus://offline/ref=A69F658637BAFA499F33705ECE803FE3246F3A167971551921FB7F5257821AF42018093976IDj0H"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lang w:eastAsia="ru-RU"/>
              </w:rPr>
              <w:t>Кодексом</w:t>
            </w:r>
            <w:r>
              <w:rPr>
                <w:rFonts w:hint="default" w:ascii="Times New Roman" w:hAnsi="Times New Roman" w:eastAsia="Times New Roman" w:cs="Times New Roman"/>
                <w:sz w:val="20"/>
                <w:szCs w:val="20"/>
                <w:lang w:eastAsia="ru-RU"/>
              </w:rPr>
              <w:fldChar w:fldCharType="end"/>
            </w:r>
            <w:r>
              <w:rPr>
                <w:rFonts w:hint="default" w:ascii="Times New Roman" w:hAnsi="Times New Roman" w:eastAsia="Times New Roman" w:cs="Times New Roman"/>
                <w:sz w:val="20"/>
                <w:szCs w:val="20"/>
                <w:lang w:eastAsia="ru-RU"/>
              </w:rPr>
              <w:t xml:space="preserve"> Российской Федерации об административных правонарушениях, на дату подачи заявки на участие в закупке;</w:t>
            </w:r>
          </w:p>
          <w:p>
            <w:pPr>
              <w:widowControl w:val="0"/>
              <w:suppressAutoHyphens/>
              <w:autoSpaceDE w:val="0"/>
              <w:autoSpaceDN w:val="0"/>
              <w:adjustRightInd w:val="0"/>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"consultantplus://offline/ref=A69F658637BAFA499F33705ECE803FE3246F3B18727C551921FB7F5257821AF42018093D76D0I7jFH"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lang w:eastAsia="ru-RU"/>
              </w:rPr>
              <w:t>законодательством</w:t>
            </w:r>
            <w:r>
              <w:rPr>
                <w:rFonts w:hint="default" w:ascii="Times New Roman" w:hAnsi="Times New Roman" w:eastAsia="Times New Roman" w:cs="Times New Roman"/>
                <w:sz w:val="20"/>
                <w:szCs w:val="20"/>
                <w:lang w:eastAsia="ru-RU"/>
              </w:rPr>
              <w:fldChar w:fldCharType="end"/>
            </w:r>
            <w:r>
              <w:rPr>
                <w:rFonts w:hint="default" w:ascii="Times New Roman" w:hAnsi="Times New Roman" w:eastAsia="Times New Roman" w:cs="Times New Roman"/>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"consultantplus://offline/ref=A69F658637BAFA499F33705ECE803FE3246F3B18727C551921FB7F5257821AF42018093D76D2I7j8H"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lang w:eastAsia="ru-RU"/>
              </w:rPr>
              <w:t>законодательством</w:t>
            </w:r>
            <w:r>
              <w:rPr>
                <w:rFonts w:hint="default" w:ascii="Times New Roman" w:hAnsi="Times New Roman" w:eastAsia="Times New Roman" w:cs="Times New Roman"/>
                <w:sz w:val="20"/>
                <w:szCs w:val="20"/>
                <w:lang w:eastAsia="ru-RU"/>
              </w:rPr>
              <w:fldChar w:fldCharType="end"/>
            </w:r>
            <w:r>
              <w:rPr>
                <w:rFonts w:hint="default" w:ascii="Times New Roman" w:hAnsi="Times New Roman" w:eastAsia="Times New Roman" w:cs="Times New Roman"/>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pPr>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pPr>
              <w:widowControl w:val="0"/>
              <w:autoSpaceDE w:val="0"/>
              <w:autoSpaceDN w:val="0"/>
              <w:adjustRightInd w:val="0"/>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widowControl w:val="0"/>
              <w:suppressAutoHyphens/>
              <w:autoSpaceDE w:val="0"/>
              <w:spacing w:after="0" w:line="240" w:lineRule="auto"/>
              <w:jc w:val="both"/>
              <w:rPr>
                <w:rFonts w:hint="default" w:ascii="Times New Roman" w:hAnsi="Times New Roman" w:eastAsia="Times New Roman" w:cs="Times New Roman"/>
                <w:sz w:val="20"/>
                <w:szCs w:val="20"/>
                <w:lang w:eastAsia="ar-SA"/>
              </w:rPr>
            </w:pPr>
            <w:r>
              <w:rPr>
                <w:rFonts w:hint="default" w:ascii="Times New Roman" w:hAnsi="Times New Roman" w:eastAsia="Times New Roman" w:cs="Times New Roman"/>
                <w:sz w:val="20"/>
                <w:szCs w:val="20"/>
                <w:lang w:eastAsia="ar-SA"/>
              </w:rPr>
              <w:t xml:space="preserve">7) </w:t>
            </w:r>
            <w:r>
              <w:rPr>
                <w:rFonts w:hint="default" w:ascii="Times New Roman" w:hAnsi="Times New Roman" w:eastAsia="Arial" w:cs="Times New Roman"/>
                <w:sz w:val="20"/>
                <w:szCs w:val="20"/>
                <w:lang w:eastAsia="ru-RU"/>
              </w:rPr>
              <w:t>Осуществление вида деятельности, соответствующего предмету конкурса,</w:t>
            </w:r>
            <w:r>
              <w:rPr>
                <w:rFonts w:hint="default" w:ascii="Times New Roman" w:hAnsi="Times New Roman" w:eastAsia="Times New Roman" w:cs="Times New Roman"/>
                <w:sz w:val="20"/>
                <w:szCs w:val="20"/>
                <w:lang w:eastAsia="ar-SA"/>
              </w:rPr>
              <w:t xml:space="preserve"> не менее 3-х лет.</w:t>
            </w:r>
          </w:p>
          <w:p>
            <w:pPr>
              <w:tabs>
                <w:tab w:val="left" w:pos="630"/>
              </w:tabs>
              <w:spacing w:after="0" w:line="240" w:lineRule="auto"/>
              <w:jc w:val="both"/>
              <w:rPr>
                <w:rFonts w:hint="default" w:ascii="Times New Roman" w:hAnsi="Times New Roman" w:eastAsia="Arial" w:cs="Times New Roman"/>
                <w:sz w:val="20"/>
                <w:szCs w:val="20"/>
                <w:lang w:eastAsia="ru-RU"/>
              </w:rPr>
            </w:pPr>
            <w:r>
              <w:rPr>
                <w:rFonts w:hint="default" w:ascii="Times New Roman" w:hAnsi="Times New Roman" w:eastAsia="Arial" w:cs="Times New Roman"/>
                <w:sz w:val="20"/>
                <w:szCs w:val="20"/>
                <w:lang w:eastAsia="ru-RU"/>
              </w:rPr>
              <w:t>8) Отсутствие:</w:t>
            </w:r>
          </w:p>
          <w:p>
            <w:pPr>
              <w:tabs>
                <w:tab w:val="left" w:pos="0"/>
              </w:tabs>
              <w:spacing w:after="0" w:line="240" w:lineRule="auto"/>
              <w:jc w:val="both"/>
              <w:rPr>
                <w:rFonts w:hint="default" w:ascii="Times New Roman" w:hAnsi="Times New Roman" w:eastAsia="Arial" w:cs="Times New Roman"/>
                <w:sz w:val="20"/>
                <w:szCs w:val="20"/>
                <w:lang w:eastAsia="ru-RU"/>
              </w:rPr>
            </w:pPr>
            <w:r>
              <w:rPr>
                <w:rFonts w:hint="default" w:ascii="Times New Roman" w:hAnsi="Times New Roman" w:eastAsia="Arial" w:cs="Times New Roman"/>
                <w:sz w:val="20"/>
                <w:szCs w:val="20"/>
                <w:lang w:eastAsia="ru-RU"/>
              </w:rPr>
              <w:t>- административных и уголовных расследований или вступивших в силу приговоров по уголовным, гражданским делам в отношении Поставщика, его директоров, владельцев, руководителей и сотрудников;</w:t>
            </w:r>
          </w:p>
          <w:p>
            <w:pPr>
              <w:tabs>
                <w:tab w:val="left" w:pos="630"/>
              </w:tabs>
              <w:spacing w:after="0" w:line="240" w:lineRule="auto"/>
              <w:jc w:val="both"/>
              <w:rPr>
                <w:rFonts w:hint="default" w:ascii="Times New Roman" w:hAnsi="Times New Roman" w:eastAsia="Arial" w:cs="Times New Roman"/>
                <w:sz w:val="20"/>
                <w:szCs w:val="20"/>
                <w:lang w:eastAsia="ru-RU"/>
              </w:rPr>
            </w:pPr>
            <w:r>
              <w:rPr>
                <w:rFonts w:hint="default" w:ascii="Times New Roman" w:hAnsi="Times New Roman" w:eastAsia="Arial" w:cs="Times New Roman"/>
                <w:sz w:val="20"/>
                <w:szCs w:val="20"/>
                <w:lang w:eastAsia="ru-RU"/>
              </w:rPr>
              <w:t>9) Предоставление письменного подтверждения на то, что сделка не является крупной и совершаемой с заинтересованностью, либо согласия на ее совершение (в соответствии с нормами действующего законодательства).</w:t>
            </w:r>
          </w:p>
          <w:p>
            <w:pPr>
              <w:tabs>
                <w:tab w:val="left" w:pos="630"/>
              </w:tabs>
              <w:spacing w:after="0" w:line="240" w:lineRule="auto"/>
              <w:jc w:val="both"/>
              <w:rPr>
                <w:rFonts w:hint="default" w:ascii="Times New Roman" w:hAnsi="Times New Roman" w:eastAsia="Arial" w:cs="Times New Roman"/>
                <w:sz w:val="20"/>
                <w:szCs w:val="20"/>
                <w:lang w:eastAsia="ru-RU"/>
              </w:rPr>
            </w:pPr>
            <w:r>
              <w:rPr>
                <w:rFonts w:hint="default" w:ascii="Times New Roman" w:hAnsi="Times New Roman" w:eastAsia="Arial" w:cs="Times New Roman"/>
                <w:sz w:val="20"/>
                <w:szCs w:val="20"/>
                <w:lang w:eastAsia="ru-RU"/>
              </w:rPr>
              <w:t>10) Соблюдение законодательства Российской Федерации об аудиторской деятельности.</w:t>
            </w:r>
          </w:p>
          <w:p>
            <w:pPr>
              <w:spacing w:after="0" w:line="240" w:lineRule="auto"/>
              <w:jc w:val="left"/>
              <w:rPr>
                <w:rFonts w:hint="default" w:ascii="Times New Roman" w:hAnsi="Times New Roman" w:eastAsia="Times New Roman" w:cs="Times New Roman"/>
                <w:sz w:val="24"/>
                <w:szCs w:val="24"/>
                <w:lang w:val="en-US" w:eastAsia="ru-RU"/>
              </w:rPr>
            </w:pPr>
            <w:r>
              <w:rPr>
                <w:rFonts w:hint="default" w:ascii="Times New Roman" w:hAnsi="Times New Roman" w:cs="Times New Roman"/>
                <w:sz w:val="24"/>
                <w:szCs w:val="24"/>
                <w:lang w:val="ru-RU"/>
              </w:rPr>
              <w:t xml:space="preserve">Тогда как участник продекларировал в Заявке  только соответствии требованиям пп.3-9 части 1 статьи 31 44-ФЗ, и в отношении ООО </w:t>
            </w:r>
            <w:r>
              <w:rPr>
                <w:rFonts w:hint="default" w:ascii="Times New Roman" w:hAnsi="Times New Roman" w:eastAsia="Times New Roman" w:cs="Times New Roman"/>
                <w:sz w:val="24"/>
                <w:szCs w:val="24"/>
                <w:lang w:eastAsia="ru-RU"/>
              </w:rPr>
              <w:t>«Медицинские</w:t>
            </w:r>
            <w:r>
              <w:rPr>
                <w:rFonts w:hint="default" w:ascii="Times New Roman" w:hAnsi="Times New Roman" w:eastAsia="Times New Roman" w:cs="Times New Roman"/>
                <w:sz w:val="24"/>
                <w:szCs w:val="24"/>
                <w:lang w:val="en-US" w:eastAsia="ru-RU"/>
              </w:rPr>
              <w:t xml:space="preserve"> системы и технологии</w:t>
            </w:r>
            <w:r>
              <w:rPr>
                <w:rFonts w:hint="default"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val="en-US" w:eastAsia="ru-RU"/>
              </w:rPr>
              <w:t xml:space="preserve"> не применяется/не производится..........</w:t>
            </w:r>
          </w:p>
          <w:p>
            <w:pPr>
              <w:spacing w:after="0" w:line="240" w:lineRule="auto"/>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(далее текст из статьи закона)</w:t>
            </w:r>
          </w:p>
          <w:p>
            <w:pPr>
              <w:numPr>
                <w:ilvl w:val="0"/>
                <w:numId w:val="1"/>
              </w:numPr>
              <w:spacing w:after="0"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ru-RU"/>
              </w:rPr>
              <w:t xml:space="preserve">Согласно Разделу 2. Технического задания конкурсной документации, заказчику требуется </w:t>
            </w:r>
            <w:r>
              <w:rPr>
                <w:rFonts w:hint="default" w:ascii="Times New Roman" w:hAnsi="Times New Roman" w:cs="Times New Roman"/>
                <w:sz w:val="24"/>
                <w:szCs w:val="24"/>
                <w:lang w:val="ru-RU"/>
              </w:rPr>
              <w:t xml:space="preserve">«Ультразвуковой аппарат </w:t>
            </w:r>
            <w:r>
              <w:rPr>
                <w:rFonts w:hint="default" w:ascii="Times New Roman" w:hAnsi="Times New Roman" w:cs="Times New Roman"/>
                <w:sz w:val="24"/>
                <w:szCs w:val="24"/>
                <w:lang w:val="en-US"/>
              </w:rPr>
              <w:t>Affinity 50G (</w:t>
            </w:r>
            <w:r>
              <w:rPr>
                <w:rFonts w:hint="default" w:ascii="Times New Roman" w:hAnsi="Times New Roman" w:cs="Times New Roman"/>
                <w:sz w:val="24"/>
                <w:szCs w:val="24"/>
                <w:lang w:val="ru-RU"/>
              </w:rPr>
              <w:t xml:space="preserve">Производитель: </w:t>
            </w:r>
            <w:r>
              <w:rPr>
                <w:rFonts w:hint="default" w:ascii="Times New Roman" w:hAnsi="Times New Roman" w:cs="Times New Roman"/>
                <w:sz w:val="24"/>
                <w:szCs w:val="24"/>
                <w:lang w:val="en-US"/>
              </w:rPr>
              <w:t>FHILIPS)</w:t>
            </w:r>
            <w:r>
              <w:rPr>
                <w:rFonts w:hint="default" w:ascii="Times New Roman" w:hAnsi="Times New Roman" w:cs="Times New Roman"/>
                <w:sz w:val="24"/>
                <w:szCs w:val="24"/>
                <w:lang w:val="ru-RU"/>
              </w:rPr>
              <w:t xml:space="preserve"> и «Ультразвуковой аппарат </w:t>
            </w:r>
            <w:r>
              <w:rPr>
                <w:rFonts w:hint="default" w:ascii="Times New Roman" w:hAnsi="Times New Roman" w:cs="Times New Roman"/>
                <w:sz w:val="24"/>
                <w:szCs w:val="24"/>
                <w:lang w:val="en-US"/>
              </w:rPr>
              <w:t xml:space="preserve">Affinity </w:t>
            </w:r>
            <w:r>
              <w:rPr>
                <w:rFonts w:hint="default" w:ascii="Times New Roman" w:hAnsi="Times New Roman" w:cs="Times New Roman"/>
                <w:sz w:val="24"/>
                <w:szCs w:val="24"/>
                <w:lang w:val="ru-RU"/>
              </w:rPr>
              <w:t>7</w:t>
            </w:r>
            <w:r>
              <w:rPr>
                <w:rFonts w:hint="default" w:ascii="Times New Roman" w:hAnsi="Times New Roman" w:cs="Times New Roman"/>
                <w:sz w:val="24"/>
                <w:szCs w:val="24"/>
                <w:lang w:val="en-US"/>
              </w:rPr>
              <w:t>0G (</w:t>
            </w:r>
            <w:r>
              <w:rPr>
                <w:rFonts w:hint="default" w:ascii="Times New Roman" w:hAnsi="Times New Roman" w:cs="Times New Roman"/>
                <w:sz w:val="24"/>
                <w:szCs w:val="24"/>
                <w:lang w:val="ru-RU"/>
              </w:rPr>
              <w:t xml:space="preserve">Производитель: </w:t>
            </w:r>
            <w:r>
              <w:rPr>
                <w:rFonts w:hint="default" w:ascii="Times New Roman" w:hAnsi="Times New Roman" w:cs="Times New Roman"/>
                <w:sz w:val="24"/>
                <w:szCs w:val="24"/>
                <w:lang w:val="en-US"/>
              </w:rPr>
              <w:t>FHILIPS)</w:t>
            </w:r>
            <w:r>
              <w:rPr>
                <w:rFonts w:hint="default" w:ascii="Times New Roman" w:hAnsi="Times New Roman" w:cs="Times New Roman"/>
                <w:sz w:val="24"/>
                <w:szCs w:val="24"/>
                <w:lang w:val="ru-RU"/>
              </w:rPr>
              <w:t xml:space="preserve"> </w:t>
            </w:r>
          </w:p>
          <w:p>
            <w:pPr>
              <w:numPr>
                <w:ilvl w:val="0"/>
                <w:numId w:val="0"/>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- 1. Область применения ......  Наличие.</w:t>
            </w:r>
          </w:p>
          <w:p>
            <w:pPr>
              <w:numPr>
                <w:ilvl w:val="0"/>
                <w:numId w:val="0"/>
              </w:numPr>
              <w:spacing w:after="0" w:line="240" w:lineRule="auto"/>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- 2. Пакеты специализированных программ....... Наличие</w:t>
            </w:r>
          </w:p>
          <w:p>
            <w:pPr>
              <w:numPr>
                <w:ilvl w:val="0"/>
                <w:numId w:val="0"/>
              </w:numPr>
              <w:spacing w:after="0" w:line="240" w:lineRule="auto"/>
              <w:jc w:val="left"/>
              <w:rPr>
                <w:rFonts w:ascii="Times New Roman" w:hAnsi="Times New Roman" w:cs="Times New Roman"/>
                <w:sz w:val="24"/>
                <w:szCs w:val="24"/>
                <w:lang w:val="ru-RU"/>
              </w:rPr>
            </w:pPr>
            <w:r>
              <w:rPr>
                <w:rFonts w:hint="default" w:ascii="Times New Roman" w:hAnsi="Times New Roman" w:cs="Times New Roman"/>
                <w:sz w:val="24"/>
                <w:szCs w:val="24"/>
                <w:lang w:val="en-US" w:eastAsia="ru-RU"/>
              </w:rPr>
              <w:t>Однако участник в заявке предложил другое описание качественных  характеристик предлагаемого к поставке товара, которые по содержанию не соответствует указанным в Разделе 2 конкурсной документации.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6" w:hRule="atLeast"/>
        </w:trPr>
        <w:tc>
          <w:tcPr>
            <w:tcW w:w="545"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2</w:t>
            </w:r>
          </w:p>
        </w:tc>
        <w:tc>
          <w:tcPr>
            <w:tcW w:w="1300" w:type="dxa"/>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19</w:t>
            </w:r>
            <w:r>
              <w:rPr>
                <w:rFonts w:ascii="Times New Roman" w:hAnsi="Times New Roman" w:eastAsia="Times New Roman" w:cs="Times New Roman"/>
                <w:sz w:val="24"/>
                <w:szCs w:val="24"/>
                <w:lang w:eastAsia="ru-RU"/>
              </w:rPr>
              <w:t>.0</w:t>
            </w:r>
            <w:r>
              <w:rPr>
                <w:rFonts w:ascii="Times New Roman" w:hAnsi="Times New Roman" w:eastAsia="Times New Roman" w:cs="Times New Roman"/>
                <w:sz w:val="24"/>
                <w:szCs w:val="24"/>
                <w:lang w:val="en-US" w:eastAsia="ru-RU"/>
              </w:rPr>
              <w:t>1</w:t>
            </w:r>
            <w:r>
              <w:rPr>
                <w:rFonts w:ascii="Times New Roman" w:hAnsi="Times New Roman" w:eastAsia="Times New Roman" w:cs="Times New Roman"/>
                <w:sz w:val="24"/>
                <w:szCs w:val="24"/>
                <w:lang w:eastAsia="ru-RU"/>
              </w:rPr>
              <w:t>.201</w:t>
            </w:r>
            <w:r>
              <w:rPr>
                <w:rFonts w:ascii="Times New Roman" w:hAnsi="Times New Roman" w:eastAsia="Times New Roman" w:cs="Times New Roman"/>
                <w:sz w:val="24"/>
                <w:szCs w:val="24"/>
                <w:lang w:val="en-US" w:eastAsia="ru-RU"/>
              </w:rPr>
              <w:t>8</w:t>
            </w:r>
            <w:r>
              <w:rPr>
                <w:rFonts w:ascii="Times New Roman" w:hAnsi="Times New Roman" w:eastAsia="Times New Roman" w:cs="Times New Roman"/>
                <w:sz w:val="24"/>
                <w:szCs w:val="24"/>
                <w:lang w:eastAsia="ru-RU"/>
              </w:rPr>
              <w:t xml:space="preserve"> 11:</w:t>
            </w:r>
            <w:r>
              <w:rPr>
                <w:rFonts w:ascii="Times New Roman" w:hAnsi="Times New Roman" w:eastAsia="Times New Roman" w:cs="Times New Roman"/>
                <w:sz w:val="24"/>
                <w:szCs w:val="24"/>
                <w:lang w:val="en-US" w:eastAsia="ru-RU"/>
              </w:rPr>
              <w:t>27</w:t>
            </w:r>
          </w:p>
        </w:tc>
        <w:tc>
          <w:tcPr>
            <w:tcW w:w="2862" w:type="dxa"/>
            <w:vAlign w:val="center"/>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Общество с ограниченной ответственностью «Медобеспечение»</w:t>
            </w:r>
          </w:p>
          <w:p>
            <w:pPr>
              <w:spacing w:after="0" w:line="240" w:lineRule="auto"/>
              <w:jc w:val="center"/>
              <w:rPr>
                <w:rFonts w:ascii="Times New Roman" w:hAnsi="Times New Roman" w:eastAsia="Times New Roman"/>
                <w:sz w:val="24"/>
                <w:szCs w:val="24"/>
                <w:lang w:val="en-US" w:eastAsia="ru-RU"/>
              </w:rPr>
            </w:pPr>
            <w:r>
              <w:rPr>
                <w:rFonts w:ascii="Times New Roman" w:hAnsi="Times New Roman" w:eastAsia="Times New Roman"/>
                <w:sz w:val="24"/>
                <w:szCs w:val="24"/>
                <w:lang w:eastAsia="ru-RU"/>
              </w:rPr>
              <w:t>ИНН</w:t>
            </w:r>
            <w:r>
              <w:rPr>
                <w:rFonts w:ascii="Times New Roman" w:hAnsi="Times New Roman" w:eastAsia="Times New Roman"/>
                <w:sz w:val="24"/>
                <w:szCs w:val="24"/>
                <w:lang w:val="en-US" w:eastAsia="ru-RU"/>
              </w:rPr>
              <w:t xml:space="preserve"> 6319104686, </w:t>
            </w:r>
          </w:p>
          <w:p>
            <w:pPr>
              <w:spacing w:after="0" w:line="240" w:lineRule="auto"/>
              <w:jc w:val="center"/>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КПП 631601001</w:t>
            </w:r>
          </w:p>
          <w:p>
            <w:pPr>
              <w:spacing w:after="0" w:line="240" w:lineRule="auto"/>
              <w:jc w:val="center"/>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443080, Самарская обл, Самара г, Карла Маркса пр-кт, д. 192, офис 814</w:t>
            </w:r>
          </w:p>
        </w:tc>
        <w:tc>
          <w:tcPr>
            <w:tcW w:w="1738"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44 800 000,00</w:t>
            </w:r>
          </w:p>
        </w:tc>
        <w:tc>
          <w:tcPr>
            <w:tcW w:w="3180" w:type="dxa"/>
            <w:vAlign w:val="center"/>
          </w:tcPr>
          <w:p>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cs="Times New Roman"/>
                <w:sz w:val="24"/>
                <w:szCs w:val="24"/>
                <w:lang w:val="ru-RU"/>
              </w:rPr>
              <w:t>Соответствует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5"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3</w:t>
            </w:r>
          </w:p>
        </w:tc>
        <w:tc>
          <w:tcPr>
            <w:tcW w:w="1300"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19.01.2018</w:t>
            </w:r>
          </w:p>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15:43</w:t>
            </w:r>
          </w:p>
        </w:tc>
        <w:tc>
          <w:tcPr>
            <w:tcW w:w="2862" w:type="dxa"/>
            <w:vAlign w:val="center"/>
          </w:tcPr>
          <w:p>
            <w:pPr>
              <w:spacing w:after="0" w:line="240" w:lineRule="auto"/>
              <w:jc w:val="center"/>
              <w:rPr>
                <w:rFonts w:hint="default" w:ascii="Times New Roman" w:hAnsi="Times New Roman" w:eastAsia="Times New Roman"/>
                <w:sz w:val="24"/>
                <w:szCs w:val="24"/>
                <w:lang w:val="en-US" w:eastAsia="ru-RU"/>
              </w:rPr>
            </w:pPr>
            <w:r>
              <w:rPr>
                <w:rFonts w:ascii="Times New Roman" w:hAnsi="Times New Roman" w:eastAsia="Times New Roman"/>
                <w:sz w:val="24"/>
                <w:szCs w:val="24"/>
                <w:lang w:eastAsia="ru-RU"/>
              </w:rPr>
              <w:t xml:space="preserve">Общество с ограниченной ответственностью </w:t>
            </w:r>
            <w:r>
              <w:rPr>
                <w:rFonts w:hint="default" w:ascii="Times New Roman" w:hAnsi="Times New Roman" w:eastAsia="Times New Roman"/>
                <w:sz w:val="24"/>
                <w:szCs w:val="24"/>
                <w:lang w:val="en-US" w:eastAsia="ru-RU"/>
              </w:rPr>
              <w:t>«Аврора Меди»</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ИНН 7811511168,</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КПП 781101001</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 xml:space="preserve">193232, </w:t>
            </w:r>
            <w:r>
              <w:rPr>
                <w:rFonts w:ascii="Times New Roman" w:hAnsi="Times New Roman" w:eastAsia="Times New Roman"/>
                <w:sz w:val="24"/>
                <w:szCs w:val="24"/>
                <w:lang w:eastAsia="ru-RU"/>
              </w:rPr>
              <w:t>Россия</w:t>
            </w:r>
            <w:r>
              <w:rPr>
                <w:rFonts w:ascii="Times New Roman" w:hAnsi="Times New Roman" w:eastAsia="Times New Roman"/>
                <w:sz w:val="24"/>
                <w:szCs w:val="24"/>
                <w:lang w:val="en-US" w:eastAsia="ru-RU"/>
              </w:rPr>
              <w:t>, Санкт-петербург, ул. Крыленко, д. 43 корп. 2, литер А, пом, 19-Н</w:t>
            </w:r>
          </w:p>
        </w:tc>
        <w:tc>
          <w:tcPr>
            <w:tcW w:w="1738"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44 750 000,00</w:t>
            </w:r>
          </w:p>
        </w:tc>
        <w:tc>
          <w:tcPr>
            <w:tcW w:w="3180" w:type="dxa"/>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cs="Times New Roman"/>
                <w:sz w:val="24"/>
                <w:szCs w:val="24"/>
                <w:lang w:val="ru-RU"/>
              </w:rPr>
              <w:t>Соответствует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5"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w:t>
            </w:r>
          </w:p>
        </w:tc>
        <w:tc>
          <w:tcPr>
            <w:tcW w:w="1300"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22.01.2018</w:t>
            </w:r>
          </w:p>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09:06</w:t>
            </w:r>
          </w:p>
        </w:tc>
        <w:tc>
          <w:tcPr>
            <w:tcW w:w="2862" w:type="dxa"/>
            <w:vAlign w:val="center"/>
          </w:tcPr>
          <w:p>
            <w:pPr>
              <w:spacing w:after="0" w:line="240" w:lineRule="auto"/>
              <w:jc w:val="center"/>
              <w:rPr>
                <w:rFonts w:hint="default" w:ascii="Times New Roman" w:hAnsi="Times New Roman" w:eastAsia="Times New Roman"/>
                <w:sz w:val="24"/>
                <w:szCs w:val="24"/>
                <w:lang w:val="en-US" w:eastAsia="ru-RU"/>
              </w:rPr>
            </w:pPr>
            <w:r>
              <w:rPr>
                <w:rFonts w:ascii="Times New Roman" w:hAnsi="Times New Roman" w:eastAsia="Times New Roman"/>
                <w:sz w:val="24"/>
                <w:szCs w:val="24"/>
                <w:lang w:eastAsia="ru-RU"/>
              </w:rPr>
              <w:t xml:space="preserve">Общество с ограниченной ответственностью </w:t>
            </w:r>
            <w:r>
              <w:rPr>
                <w:rFonts w:hint="default" w:ascii="Times New Roman" w:hAnsi="Times New Roman" w:eastAsia="Times New Roman"/>
                <w:sz w:val="24"/>
                <w:szCs w:val="24"/>
                <w:lang w:val="en-US" w:eastAsia="ru-RU"/>
              </w:rPr>
              <w:t>«Современные Технологии»</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ИНН 6686025335,</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КПП 667101001</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620102, Свердловская обл, Екатеринбург г, Фурманова ул, дом №126, офис 1011</w:t>
            </w:r>
          </w:p>
        </w:tc>
        <w:tc>
          <w:tcPr>
            <w:tcW w:w="1738"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41 990 000,00</w:t>
            </w:r>
          </w:p>
        </w:tc>
        <w:tc>
          <w:tcPr>
            <w:tcW w:w="3180" w:type="dxa"/>
            <w:vAlign w:val="center"/>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Не соответствует:</w:t>
            </w:r>
          </w:p>
          <w:p>
            <w:pPr>
              <w:spacing w:after="0" w:line="240" w:lineRule="auto"/>
              <w:jc w:val="both"/>
              <w:rPr>
                <w:rFonts w:hint="default" w:ascii="Times New Roman" w:hAnsi="Times New Roman" w:eastAsia="Times New Roman" w:cs="Times New Roman"/>
                <w:sz w:val="20"/>
                <w:szCs w:val="20"/>
                <w:lang w:val="en-US" w:eastAsia="ru-RU"/>
              </w:rPr>
            </w:pPr>
            <w:r>
              <w:rPr>
                <w:rFonts w:hint="default" w:ascii="Times New Roman" w:hAnsi="Times New Roman" w:eastAsia="Times New Roman" w:cs="Times New Roman"/>
                <w:sz w:val="20"/>
                <w:szCs w:val="20"/>
                <w:lang w:val="en-US" w:eastAsia="ru-RU"/>
              </w:rPr>
              <w:t>1. Согласно п. 12 Информационной карты  «Требования к участникам конкурса» установлено соответствие следующим требованиям:</w:t>
            </w:r>
          </w:p>
          <w:p>
            <w:pPr>
              <w:widowControl w:val="0"/>
              <w:suppressAutoHyphens/>
              <w:autoSpaceDE w:val="0"/>
              <w:autoSpaceDN w:val="0"/>
              <w:adjustRightInd w:val="0"/>
              <w:spacing w:after="0" w:line="240" w:lineRule="auto"/>
              <w:ind w:firstLine="35"/>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val="en-US" w:eastAsia="ru-RU"/>
              </w:rPr>
              <w:t xml:space="preserve"> </w:t>
            </w:r>
            <w:r>
              <w:rPr>
                <w:rFonts w:hint="default" w:ascii="Times New Roman" w:hAnsi="Times New Roman" w:eastAsia="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pPr>
              <w:widowControl w:val="0"/>
              <w:suppressAutoHyphens/>
              <w:autoSpaceDE w:val="0"/>
              <w:autoSpaceDN w:val="0"/>
              <w:adjustRightInd w:val="0"/>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widowControl w:val="0"/>
              <w:suppressAutoHyphens/>
              <w:autoSpaceDE w:val="0"/>
              <w:autoSpaceDN w:val="0"/>
              <w:adjustRightInd w:val="0"/>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 xml:space="preserve">3) неприостановление деятельности участника закупки в порядке, установленном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"consultantplus://offline/ref=A69F658637BAFA499F33705ECE803FE3246F3A167971551921FB7F5257821AF42018093976IDj0H"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lang w:eastAsia="ru-RU"/>
              </w:rPr>
              <w:t>Кодексом</w:t>
            </w:r>
            <w:r>
              <w:rPr>
                <w:rFonts w:hint="default" w:ascii="Times New Roman" w:hAnsi="Times New Roman" w:eastAsia="Times New Roman" w:cs="Times New Roman"/>
                <w:sz w:val="20"/>
                <w:szCs w:val="20"/>
                <w:lang w:eastAsia="ru-RU"/>
              </w:rPr>
              <w:fldChar w:fldCharType="end"/>
            </w:r>
            <w:r>
              <w:rPr>
                <w:rFonts w:hint="default" w:ascii="Times New Roman" w:hAnsi="Times New Roman" w:eastAsia="Times New Roman" w:cs="Times New Roman"/>
                <w:sz w:val="20"/>
                <w:szCs w:val="20"/>
                <w:lang w:eastAsia="ru-RU"/>
              </w:rPr>
              <w:t xml:space="preserve"> Российской Федерации об административных правонарушениях, на дату подачи заявки на участие в закупке;</w:t>
            </w:r>
          </w:p>
          <w:p>
            <w:pPr>
              <w:widowControl w:val="0"/>
              <w:suppressAutoHyphens/>
              <w:autoSpaceDE w:val="0"/>
              <w:autoSpaceDN w:val="0"/>
              <w:adjustRightInd w:val="0"/>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"consultantplus://offline/ref=A69F658637BAFA499F33705ECE803FE3246F3B18727C551921FB7F5257821AF42018093D76D0I7jFH"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lang w:eastAsia="ru-RU"/>
              </w:rPr>
              <w:t>законодательством</w:t>
            </w:r>
            <w:r>
              <w:rPr>
                <w:rFonts w:hint="default" w:ascii="Times New Roman" w:hAnsi="Times New Roman" w:eastAsia="Times New Roman" w:cs="Times New Roman"/>
                <w:sz w:val="20"/>
                <w:szCs w:val="20"/>
                <w:lang w:eastAsia="ru-RU"/>
              </w:rPr>
              <w:fldChar w:fldCharType="end"/>
            </w:r>
            <w:r>
              <w:rPr>
                <w:rFonts w:hint="default" w:ascii="Times New Roman" w:hAnsi="Times New Roman" w:eastAsia="Times New Roman" w:cs="Times New Roman"/>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"consultantplus://offline/ref=A69F658637BAFA499F33705ECE803FE3246F3B18727C551921FB7F5257821AF42018093D76D2I7j8H"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lang w:eastAsia="ru-RU"/>
              </w:rPr>
              <w:t>законодательством</w:t>
            </w:r>
            <w:r>
              <w:rPr>
                <w:rFonts w:hint="default" w:ascii="Times New Roman" w:hAnsi="Times New Roman" w:eastAsia="Times New Roman" w:cs="Times New Roman"/>
                <w:sz w:val="20"/>
                <w:szCs w:val="20"/>
                <w:lang w:eastAsia="ru-RU"/>
              </w:rPr>
              <w:fldChar w:fldCharType="end"/>
            </w:r>
            <w:r>
              <w:rPr>
                <w:rFonts w:hint="default" w:ascii="Times New Roman" w:hAnsi="Times New Roman" w:eastAsia="Times New Roman" w:cs="Times New Roman"/>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pPr>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pPr>
              <w:widowControl w:val="0"/>
              <w:autoSpaceDE w:val="0"/>
              <w:autoSpaceDN w:val="0"/>
              <w:adjustRightInd w:val="0"/>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widowControl w:val="0"/>
              <w:suppressAutoHyphens/>
              <w:autoSpaceDE w:val="0"/>
              <w:spacing w:after="0" w:line="240" w:lineRule="auto"/>
              <w:jc w:val="both"/>
              <w:rPr>
                <w:rFonts w:hint="default" w:ascii="Times New Roman" w:hAnsi="Times New Roman" w:eastAsia="Times New Roman" w:cs="Times New Roman"/>
                <w:sz w:val="20"/>
                <w:szCs w:val="20"/>
                <w:lang w:eastAsia="ar-SA"/>
              </w:rPr>
            </w:pPr>
            <w:r>
              <w:rPr>
                <w:rFonts w:hint="default" w:ascii="Times New Roman" w:hAnsi="Times New Roman" w:eastAsia="Times New Roman" w:cs="Times New Roman"/>
                <w:sz w:val="20"/>
                <w:szCs w:val="20"/>
                <w:lang w:eastAsia="ar-SA"/>
              </w:rPr>
              <w:t xml:space="preserve">7) </w:t>
            </w:r>
            <w:r>
              <w:rPr>
                <w:rFonts w:hint="default" w:ascii="Times New Roman" w:hAnsi="Times New Roman" w:eastAsia="Arial" w:cs="Times New Roman"/>
                <w:sz w:val="20"/>
                <w:szCs w:val="20"/>
                <w:lang w:eastAsia="ru-RU"/>
              </w:rPr>
              <w:t>Осуществление вида деятельности, соответствующего предмету конкурса,</w:t>
            </w:r>
            <w:r>
              <w:rPr>
                <w:rFonts w:hint="default" w:ascii="Times New Roman" w:hAnsi="Times New Roman" w:eastAsia="Times New Roman" w:cs="Times New Roman"/>
                <w:sz w:val="20"/>
                <w:szCs w:val="20"/>
                <w:lang w:eastAsia="ar-SA"/>
              </w:rPr>
              <w:t xml:space="preserve"> не менее 3-х лет.</w:t>
            </w:r>
          </w:p>
          <w:p>
            <w:pPr>
              <w:tabs>
                <w:tab w:val="left" w:pos="630"/>
              </w:tabs>
              <w:spacing w:after="0" w:line="240" w:lineRule="auto"/>
              <w:jc w:val="both"/>
              <w:rPr>
                <w:rFonts w:hint="default" w:ascii="Times New Roman" w:hAnsi="Times New Roman" w:eastAsia="Arial" w:cs="Times New Roman"/>
                <w:sz w:val="20"/>
                <w:szCs w:val="20"/>
                <w:lang w:eastAsia="ru-RU"/>
              </w:rPr>
            </w:pPr>
            <w:r>
              <w:rPr>
                <w:rFonts w:hint="default" w:ascii="Times New Roman" w:hAnsi="Times New Roman" w:eastAsia="Arial" w:cs="Times New Roman"/>
                <w:sz w:val="20"/>
                <w:szCs w:val="20"/>
                <w:lang w:eastAsia="ru-RU"/>
              </w:rPr>
              <w:t>8) Отсутствие:</w:t>
            </w:r>
          </w:p>
          <w:p>
            <w:pPr>
              <w:tabs>
                <w:tab w:val="left" w:pos="0"/>
              </w:tabs>
              <w:spacing w:after="0" w:line="240" w:lineRule="auto"/>
              <w:jc w:val="both"/>
              <w:rPr>
                <w:rFonts w:hint="default" w:ascii="Times New Roman" w:hAnsi="Times New Roman" w:eastAsia="Arial" w:cs="Times New Roman"/>
                <w:sz w:val="20"/>
                <w:szCs w:val="20"/>
                <w:lang w:eastAsia="ru-RU"/>
              </w:rPr>
            </w:pPr>
            <w:r>
              <w:rPr>
                <w:rFonts w:hint="default" w:ascii="Times New Roman" w:hAnsi="Times New Roman" w:eastAsia="Arial" w:cs="Times New Roman"/>
                <w:sz w:val="20"/>
                <w:szCs w:val="20"/>
                <w:lang w:eastAsia="ru-RU"/>
              </w:rPr>
              <w:t>- административных и уголовных расследований или вступивших в силу приговоров по уголовным, гражданским делам в отношении Поставщика, его директоров, владельцев, руководителей и сотрудников;</w:t>
            </w:r>
          </w:p>
          <w:p>
            <w:pPr>
              <w:tabs>
                <w:tab w:val="left" w:pos="630"/>
              </w:tabs>
              <w:spacing w:after="0" w:line="240" w:lineRule="auto"/>
              <w:jc w:val="both"/>
              <w:rPr>
                <w:rFonts w:hint="default" w:ascii="Times New Roman" w:hAnsi="Times New Roman" w:eastAsia="Arial" w:cs="Times New Roman"/>
                <w:sz w:val="20"/>
                <w:szCs w:val="20"/>
                <w:lang w:eastAsia="ru-RU"/>
              </w:rPr>
            </w:pPr>
            <w:r>
              <w:rPr>
                <w:rFonts w:hint="default" w:ascii="Times New Roman" w:hAnsi="Times New Roman" w:eastAsia="Arial" w:cs="Times New Roman"/>
                <w:sz w:val="20"/>
                <w:szCs w:val="20"/>
                <w:lang w:eastAsia="ru-RU"/>
              </w:rPr>
              <w:t>9) Предоставление письменного подтверждения на то, что сделка не является крупной и совершаемой с заинтересованностью, либо согласия на ее совершение (в соответствии с нормами действующего законодательства).</w:t>
            </w:r>
          </w:p>
          <w:p>
            <w:pPr>
              <w:tabs>
                <w:tab w:val="left" w:pos="630"/>
              </w:tabs>
              <w:spacing w:after="0" w:line="240" w:lineRule="auto"/>
              <w:jc w:val="both"/>
              <w:rPr>
                <w:rFonts w:hint="default" w:ascii="Times New Roman" w:hAnsi="Times New Roman" w:eastAsia="Arial" w:cs="Times New Roman"/>
                <w:sz w:val="20"/>
                <w:szCs w:val="20"/>
                <w:lang w:eastAsia="ru-RU"/>
              </w:rPr>
            </w:pPr>
            <w:r>
              <w:rPr>
                <w:rFonts w:hint="default" w:ascii="Times New Roman" w:hAnsi="Times New Roman" w:eastAsia="Arial" w:cs="Times New Roman"/>
                <w:sz w:val="20"/>
                <w:szCs w:val="20"/>
                <w:lang w:eastAsia="ru-RU"/>
              </w:rPr>
              <w:t>10) Соблюдение законодательства Российской Федерации об аудиторской деятельности.</w:t>
            </w:r>
          </w:p>
          <w:p>
            <w:pPr>
              <w:spacing w:after="0" w:line="240" w:lineRule="auto"/>
              <w:jc w:val="left"/>
              <w:rPr>
                <w:rFonts w:hint="default" w:ascii="Times New Roman" w:hAnsi="Times New Roman" w:eastAsia="Times New Roman" w:cs="Times New Roman"/>
                <w:sz w:val="24"/>
                <w:szCs w:val="24"/>
                <w:lang w:val="en-US" w:eastAsia="ru-RU"/>
              </w:rPr>
            </w:pPr>
            <w:r>
              <w:rPr>
                <w:rFonts w:hint="default" w:ascii="Times New Roman" w:hAnsi="Times New Roman" w:cs="Times New Roman"/>
                <w:sz w:val="24"/>
                <w:szCs w:val="24"/>
                <w:lang w:val="ru-RU"/>
              </w:rPr>
              <w:t>Тогда как участник продекларировал в Заявке  только соответствии требованиям статьи 31 44-ФЗ, а именно:</w:t>
            </w:r>
          </w:p>
          <w:p>
            <w:pPr>
              <w:spacing w:after="0" w:line="240" w:lineRule="auto"/>
              <w:jc w:val="both"/>
              <w:rPr>
                <w:rFonts w:ascii="Times New Roman" w:hAnsi="Times New Roman" w:cs="Times New Roman"/>
                <w:sz w:val="24"/>
                <w:szCs w:val="24"/>
              </w:rPr>
            </w:pPr>
            <w:r>
              <w:rPr>
                <w:rFonts w:hint="default" w:ascii="Times New Roman" w:hAnsi="Times New Roman" w:eastAsia="Times New Roman" w:cs="Times New Roman"/>
                <w:sz w:val="24"/>
                <w:szCs w:val="24"/>
                <w:lang w:val="en-US" w:eastAsia="ru-RU"/>
              </w:rPr>
              <w:t>(далее текст из статьи закона)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5"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5</w:t>
            </w:r>
          </w:p>
        </w:tc>
        <w:tc>
          <w:tcPr>
            <w:tcW w:w="1300"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22.01.2018</w:t>
            </w:r>
          </w:p>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09:07</w:t>
            </w:r>
          </w:p>
        </w:tc>
        <w:tc>
          <w:tcPr>
            <w:tcW w:w="2862" w:type="dxa"/>
            <w:vAlign w:val="center"/>
          </w:tcPr>
          <w:p>
            <w:pPr>
              <w:spacing w:after="0" w:line="240" w:lineRule="auto"/>
              <w:jc w:val="center"/>
              <w:rPr>
                <w:rFonts w:hint="default" w:ascii="Times New Roman" w:hAnsi="Times New Roman" w:eastAsia="Times New Roman"/>
                <w:sz w:val="24"/>
                <w:szCs w:val="24"/>
                <w:lang w:val="en-US" w:eastAsia="ru-RU"/>
              </w:rPr>
            </w:pPr>
            <w:r>
              <w:rPr>
                <w:rFonts w:ascii="Times New Roman" w:hAnsi="Times New Roman" w:eastAsia="Times New Roman"/>
                <w:sz w:val="24"/>
                <w:szCs w:val="24"/>
                <w:lang w:eastAsia="ru-RU"/>
              </w:rPr>
              <w:t>Общество с ограниченной ответственностью</w:t>
            </w:r>
            <w:r>
              <w:rPr>
                <w:rFonts w:ascii="Times New Roman" w:hAnsi="Times New Roman" w:eastAsia="Times New Roman"/>
                <w:sz w:val="24"/>
                <w:szCs w:val="24"/>
                <w:lang w:val="en-US" w:eastAsia="ru-RU"/>
              </w:rPr>
              <w:t xml:space="preserve"> </w:t>
            </w:r>
            <w:r>
              <w:rPr>
                <w:rFonts w:hint="default" w:ascii="Times New Roman" w:hAnsi="Times New Roman" w:eastAsia="Times New Roman"/>
                <w:sz w:val="24"/>
                <w:szCs w:val="24"/>
                <w:lang w:val="en-US" w:eastAsia="ru-RU"/>
              </w:rPr>
              <w:t>«Мединвест»</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ИНН 7702350810,</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КПП 771401001</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123007, Россия, г. Москва, ул. 4ая Магистральная, дом 5, стр. 1</w:t>
            </w:r>
          </w:p>
        </w:tc>
        <w:tc>
          <w:tcPr>
            <w:tcW w:w="1738"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42 100 000,00</w:t>
            </w:r>
          </w:p>
        </w:tc>
        <w:tc>
          <w:tcPr>
            <w:tcW w:w="3180" w:type="dxa"/>
            <w:vAlign w:val="center"/>
          </w:tcPr>
          <w:p>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Не соответствует</w:t>
            </w:r>
          </w:p>
          <w:p>
            <w:pPr>
              <w:widowControl w:val="0"/>
              <w:autoSpaceDE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Согласно Разделу 2. Технического задания конкурсной документации, заказчику требуется </w:t>
            </w:r>
            <w:r>
              <w:rPr>
                <w:rFonts w:hint="default" w:ascii="Times New Roman" w:hAnsi="Times New Roman" w:cs="Times New Roman"/>
                <w:sz w:val="24"/>
                <w:szCs w:val="24"/>
                <w:lang w:val="ru-RU"/>
              </w:rPr>
              <w:t xml:space="preserve">«Ультразвуковой аппарат </w:t>
            </w:r>
            <w:r>
              <w:rPr>
                <w:rFonts w:hint="default" w:ascii="Times New Roman" w:hAnsi="Times New Roman" w:cs="Times New Roman"/>
                <w:sz w:val="24"/>
                <w:szCs w:val="24"/>
                <w:lang w:val="en-US"/>
              </w:rPr>
              <w:t>Affinity 50G (</w:t>
            </w:r>
            <w:r>
              <w:rPr>
                <w:rFonts w:hint="default" w:ascii="Times New Roman" w:hAnsi="Times New Roman" w:cs="Times New Roman"/>
                <w:sz w:val="24"/>
                <w:szCs w:val="24"/>
                <w:lang w:val="ru-RU"/>
              </w:rPr>
              <w:t xml:space="preserve">Производитель: </w:t>
            </w:r>
            <w:r>
              <w:rPr>
                <w:rFonts w:hint="default" w:ascii="Times New Roman" w:hAnsi="Times New Roman" w:cs="Times New Roman"/>
                <w:sz w:val="24"/>
                <w:szCs w:val="24"/>
                <w:lang w:val="en-US"/>
              </w:rPr>
              <w:t>FHILIPS)</w:t>
            </w:r>
            <w:r>
              <w:rPr>
                <w:rFonts w:hint="default" w:ascii="Times New Roman" w:hAnsi="Times New Roman" w:cs="Times New Roman"/>
                <w:sz w:val="24"/>
                <w:szCs w:val="24"/>
                <w:lang w:val="ru-RU"/>
              </w:rPr>
              <w:t xml:space="preserve"> и «Ультразвуковой аппарат </w:t>
            </w:r>
            <w:r>
              <w:rPr>
                <w:rFonts w:hint="default" w:ascii="Times New Roman" w:hAnsi="Times New Roman" w:cs="Times New Roman"/>
                <w:sz w:val="24"/>
                <w:szCs w:val="24"/>
                <w:lang w:val="en-US"/>
              </w:rPr>
              <w:t xml:space="preserve">Affinity </w:t>
            </w:r>
            <w:r>
              <w:rPr>
                <w:rFonts w:hint="default" w:ascii="Times New Roman" w:hAnsi="Times New Roman" w:cs="Times New Roman"/>
                <w:sz w:val="24"/>
                <w:szCs w:val="24"/>
                <w:lang w:val="ru-RU"/>
              </w:rPr>
              <w:t>7</w:t>
            </w:r>
            <w:r>
              <w:rPr>
                <w:rFonts w:hint="default" w:ascii="Times New Roman" w:hAnsi="Times New Roman" w:cs="Times New Roman"/>
                <w:sz w:val="24"/>
                <w:szCs w:val="24"/>
                <w:lang w:val="en-US"/>
              </w:rPr>
              <w:t>0G (</w:t>
            </w:r>
            <w:r>
              <w:rPr>
                <w:rFonts w:hint="default" w:ascii="Times New Roman" w:hAnsi="Times New Roman" w:cs="Times New Roman"/>
                <w:sz w:val="24"/>
                <w:szCs w:val="24"/>
                <w:lang w:val="ru-RU"/>
              </w:rPr>
              <w:t xml:space="preserve">Производитель: </w:t>
            </w:r>
            <w:r>
              <w:rPr>
                <w:rFonts w:hint="default" w:ascii="Times New Roman" w:hAnsi="Times New Roman" w:cs="Times New Roman"/>
                <w:sz w:val="24"/>
                <w:szCs w:val="24"/>
                <w:lang w:val="en-US"/>
              </w:rPr>
              <w:t>FHILIPS)</w:t>
            </w:r>
            <w:r>
              <w:rPr>
                <w:rFonts w:hint="default" w:ascii="Times New Roman" w:hAnsi="Times New Roman" w:cs="Times New Roman"/>
                <w:sz w:val="24"/>
                <w:szCs w:val="24"/>
                <w:lang w:val="ru-RU"/>
              </w:rPr>
              <w:t xml:space="preserve">. Однако участник в заявке  указывает как Ультразвуковой аппарат </w:t>
            </w:r>
            <w:r>
              <w:rPr>
                <w:rFonts w:hint="default" w:ascii="Times New Roman" w:hAnsi="Times New Roman" w:cs="Times New Roman"/>
                <w:sz w:val="24"/>
                <w:szCs w:val="24"/>
                <w:lang w:val="en-US"/>
              </w:rPr>
              <w:t xml:space="preserve">Affinity </w:t>
            </w:r>
            <w:r>
              <w:rPr>
                <w:rFonts w:hint="default" w:ascii="Times New Roman" w:hAnsi="Times New Roman" w:cs="Times New Roman"/>
                <w:b w:val="0"/>
                <w:bCs w:val="0"/>
                <w:sz w:val="24"/>
                <w:szCs w:val="24"/>
                <w:lang w:val="ru-RU"/>
              </w:rPr>
              <w:t>5</w:t>
            </w:r>
            <w:r>
              <w:rPr>
                <w:rFonts w:hint="default" w:ascii="Times New Roman" w:hAnsi="Times New Roman" w:cs="Times New Roman"/>
                <w:b w:val="0"/>
                <w:bCs w:val="0"/>
                <w:sz w:val="24"/>
                <w:szCs w:val="24"/>
                <w:lang w:val="en-US"/>
              </w:rPr>
              <w:t>0</w:t>
            </w:r>
            <w:r>
              <w:rPr>
                <w:rFonts w:hint="default" w:ascii="Times New Roman" w:hAnsi="Times New Roman" w:cs="Times New Roman"/>
                <w:b/>
                <w:bCs/>
                <w:sz w:val="24"/>
                <w:szCs w:val="24"/>
                <w:lang w:val="en-US"/>
              </w:rPr>
              <w:t>G</w:t>
            </w:r>
            <w:r>
              <w:rPr>
                <w:rFonts w:hint="default" w:ascii="Times New Roman" w:hAnsi="Times New Roman" w:cs="Times New Roman"/>
                <w:sz w:val="24"/>
                <w:szCs w:val="24"/>
                <w:lang w:val="ru-RU"/>
              </w:rPr>
              <w:t xml:space="preserve"> и </w:t>
            </w:r>
            <w:r>
              <w:rPr>
                <w:rFonts w:hint="default" w:ascii="Times New Roman" w:hAnsi="Times New Roman" w:cs="Times New Roman"/>
                <w:sz w:val="24"/>
                <w:szCs w:val="24"/>
                <w:lang w:val="en-US"/>
              </w:rPr>
              <w:t xml:space="preserve">Affinity </w:t>
            </w:r>
            <w:r>
              <w:rPr>
                <w:rFonts w:hint="default" w:ascii="Times New Roman" w:hAnsi="Times New Roman" w:cs="Times New Roman"/>
                <w:b w:val="0"/>
                <w:bCs w:val="0"/>
                <w:sz w:val="24"/>
                <w:szCs w:val="24"/>
                <w:lang w:val="ru-RU"/>
              </w:rPr>
              <w:t>7</w:t>
            </w:r>
            <w:r>
              <w:rPr>
                <w:rFonts w:hint="default" w:ascii="Times New Roman" w:hAnsi="Times New Roman" w:cs="Times New Roman"/>
                <w:b w:val="0"/>
                <w:bCs w:val="0"/>
                <w:sz w:val="24"/>
                <w:szCs w:val="24"/>
                <w:lang w:val="en-US"/>
              </w:rPr>
              <w:t>0</w:t>
            </w:r>
            <w:r>
              <w:rPr>
                <w:rFonts w:hint="default" w:ascii="Times New Roman" w:hAnsi="Times New Roman" w:cs="Times New Roman"/>
                <w:b/>
                <w:bCs/>
                <w:sz w:val="24"/>
                <w:szCs w:val="24"/>
                <w:lang w:val="en-US"/>
              </w:rPr>
              <w:t>G</w:t>
            </w:r>
            <w:r>
              <w:rPr>
                <w:rFonts w:hint="default" w:ascii="Times New Roman" w:hAnsi="Times New Roman" w:cs="Times New Roman"/>
                <w:b/>
                <w:bCs/>
                <w:sz w:val="24"/>
                <w:szCs w:val="24"/>
                <w:lang w:val="ru-RU"/>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Производитель: </w:t>
            </w:r>
            <w:r>
              <w:rPr>
                <w:rFonts w:hint="default" w:ascii="Times New Roman" w:hAnsi="Times New Roman" w:cs="Times New Roman"/>
                <w:sz w:val="24"/>
                <w:szCs w:val="24"/>
                <w:lang w:val="en-US"/>
              </w:rPr>
              <w:t>FHILIPS)</w:t>
            </w:r>
            <w:r>
              <w:rPr>
                <w:rFonts w:hint="default" w:ascii="Times New Roman" w:hAnsi="Times New Roman" w:cs="Times New Roman"/>
                <w:sz w:val="24"/>
                <w:szCs w:val="24"/>
                <w:lang w:val="ru-RU"/>
              </w:rPr>
              <w:t xml:space="preserve">, так и Систему ультразвуковую </w:t>
            </w:r>
            <w:r>
              <w:rPr>
                <w:rFonts w:hint="default" w:ascii="Times New Roman" w:hAnsi="Times New Roman" w:cs="Times New Roman"/>
                <w:sz w:val="24"/>
                <w:szCs w:val="24"/>
                <w:lang w:val="en-US"/>
              </w:rPr>
              <w:t xml:space="preserve">Affiniti </w:t>
            </w:r>
            <w:r>
              <w:rPr>
                <w:rFonts w:hint="default" w:ascii="Times New Roman" w:hAnsi="Times New Roman" w:cs="Times New Roman"/>
                <w:sz w:val="24"/>
                <w:szCs w:val="24"/>
                <w:lang w:val="ru-RU"/>
              </w:rPr>
              <w:t xml:space="preserve">в варианте исполнения </w:t>
            </w:r>
            <w:r>
              <w:rPr>
                <w:rFonts w:hint="default" w:ascii="Times New Roman" w:hAnsi="Times New Roman" w:cs="Times New Roman"/>
                <w:sz w:val="24"/>
                <w:szCs w:val="24"/>
                <w:lang w:val="en-US"/>
              </w:rPr>
              <w:t>Affiniti</w:t>
            </w:r>
            <w:r>
              <w:rPr>
                <w:rFonts w:hint="default" w:ascii="Times New Roman" w:hAnsi="Times New Roman" w:cs="Times New Roman"/>
                <w:sz w:val="24"/>
                <w:szCs w:val="24"/>
                <w:lang w:val="ru-RU"/>
              </w:rPr>
              <w:t xml:space="preserve"> 50 и </w:t>
            </w:r>
            <w:r>
              <w:rPr>
                <w:rFonts w:hint="default" w:ascii="Times New Roman" w:hAnsi="Times New Roman" w:cs="Times New Roman"/>
                <w:sz w:val="24"/>
                <w:szCs w:val="24"/>
                <w:lang w:val="en-US"/>
              </w:rPr>
              <w:t>Affiniti</w:t>
            </w:r>
            <w:r>
              <w:rPr>
                <w:rFonts w:hint="default" w:ascii="Times New Roman" w:hAnsi="Times New Roman" w:cs="Times New Roman"/>
                <w:sz w:val="24"/>
                <w:szCs w:val="24"/>
                <w:lang w:val="ru-RU"/>
              </w:rPr>
              <w:t xml:space="preserve"> 70 с принадлежностями, производитель «Филипс Ультрасаунд, Инк.»...…</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u-RU"/>
              </w:rPr>
              <w:t xml:space="preserve"> Тем самым, вводит комиссию в заблуждение. А в колонке «Предложение участника» указывает Систему ультразвуковую </w:t>
            </w:r>
            <w:r>
              <w:rPr>
                <w:rFonts w:hint="default" w:ascii="Times New Roman" w:hAnsi="Times New Roman" w:cs="Times New Roman"/>
                <w:sz w:val="24"/>
                <w:szCs w:val="24"/>
                <w:lang w:val="en-US"/>
              </w:rPr>
              <w:t xml:space="preserve">Affiniti </w:t>
            </w:r>
            <w:r>
              <w:rPr>
                <w:rFonts w:hint="default" w:ascii="Times New Roman" w:hAnsi="Times New Roman" w:cs="Times New Roman"/>
                <w:sz w:val="24"/>
                <w:szCs w:val="24"/>
                <w:lang w:val="ru-RU"/>
              </w:rPr>
              <w:t xml:space="preserve">в варианте исполнения </w:t>
            </w:r>
            <w:r>
              <w:rPr>
                <w:rFonts w:hint="default" w:ascii="Times New Roman" w:hAnsi="Times New Roman" w:cs="Times New Roman"/>
                <w:sz w:val="24"/>
                <w:szCs w:val="24"/>
                <w:lang w:val="en-US"/>
              </w:rPr>
              <w:t>Affiniti</w:t>
            </w:r>
            <w:r>
              <w:rPr>
                <w:rFonts w:hint="default" w:ascii="Times New Roman" w:hAnsi="Times New Roman" w:cs="Times New Roman"/>
                <w:sz w:val="24"/>
                <w:szCs w:val="24"/>
                <w:lang w:val="ru-RU"/>
              </w:rPr>
              <w:t xml:space="preserve"> 50 и </w:t>
            </w:r>
            <w:r>
              <w:rPr>
                <w:rFonts w:hint="default" w:ascii="Times New Roman" w:hAnsi="Times New Roman" w:cs="Times New Roman"/>
                <w:sz w:val="24"/>
                <w:szCs w:val="24"/>
                <w:lang w:val="en-US"/>
              </w:rPr>
              <w:t>Affiniti</w:t>
            </w:r>
            <w:r>
              <w:rPr>
                <w:rFonts w:hint="default" w:ascii="Times New Roman" w:hAnsi="Times New Roman" w:cs="Times New Roman"/>
                <w:sz w:val="24"/>
                <w:szCs w:val="24"/>
                <w:lang w:val="ru-RU"/>
              </w:rPr>
              <w:t xml:space="preserve"> 70 с принадлежностями, производитель «Филипс Ультрасаунд, Инк.», что не соответствует потребностям заказчика.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5"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6</w:t>
            </w:r>
          </w:p>
        </w:tc>
        <w:tc>
          <w:tcPr>
            <w:tcW w:w="1300"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22.01.2018</w:t>
            </w:r>
          </w:p>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09:10</w:t>
            </w:r>
          </w:p>
        </w:tc>
        <w:tc>
          <w:tcPr>
            <w:tcW w:w="2862" w:type="dxa"/>
            <w:vAlign w:val="center"/>
          </w:tcPr>
          <w:p>
            <w:pPr>
              <w:spacing w:after="0" w:line="240" w:lineRule="auto"/>
              <w:jc w:val="center"/>
              <w:rPr>
                <w:rFonts w:hint="default" w:ascii="Times New Roman" w:hAnsi="Times New Roman" w:eastAsia="Times New Roman"/>
                <w:sz w:val="24"/>
                <w:szCs w:val="24"/>
                <w:lang w:val="en-US" w:eastAsia="ru-RU"/>
              </w:rPr>
            </w:pPr>
            <w:r>
              <w:rPr>
                <w:rFonts w:ascii="Times New Roman" w:hAnsi="Times New Roman" w:eastAsia="Times New Roman"/>
                <w:sz w:val="24"/>
                <w:szCs w:val="24"/>
                <w:lang w:eastAsia="ru-RU"/>
              </w:rPr>
              <w:t>Общество с ограниченной ответственностью</w:t>
            </w:r>
            <w:r>
              <w:rPr>
                <w:rFonts w:ascii="Times New Roman" w:hAnsi="Times New Roman" w:eastAsia="Times New Roman"/>
                <w:sz w:val="24"/>
                <w:szCs w:val="24"/>
                <w:lang w:val="en-US" w:eastAsia="ru-RU"/>
              </w:rPr>
              <w:t xml:space="preserve"> </w:t>
            </w:r>
            <w:r>
              <w:rPr>
                <w:rFonts w:hint="default" w:ascii="Times New Roman" w:hAnsi="Times New Roman" w:eastAsia="Times New Roman"/>
                <w:sz w:val="24"/>
                <w:szCs w:val="24"/>
                <w:lang w:val="en-US" w:eastAsia="ru-RU"/>
              </w:rPr>
              <w:t>«Соноскейп»</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119435, г. Москва, ул. Малая Пироговская, д. 13, стр. 1</w:t>
            </w:r>
          </w:p>
        </w:tc>
        <w:tc>
          <w:tcPr>
            <w:tcW w:w="1738"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37 000 000,00</w:t>
            </w:r>
          </w:p>
        </w:tc>
        <w:tc>
          <w:tcPr>
            <w:tcW w:w="3180" w:type="dxa"/>
            <w:vAlign w:val="center"/>
          </w:tcPr>
          <w:p>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Не соответствует:</w:t>
            </w:r>
          </w:p>
          <w:p>
            <w:pPr>
              <w:spacing w:after="0" w:line="240" w:lineRule="auto"/>
              <w:jc w:val="center"/>
              <w:rPr>
                <w:rFonts w:hint="default" w:ascii="Times New Roman" w:hAnsi="Times New Roman" w:cs="Times New Roman"/>
                <w:sz w:val="24"/>
                <w:szCs w:val="24"/>
                <w:lang w:val="ru-RU"/>
              </w:rPr>
            </w:pPr>
            <w:r>
              <w:rPr>
                <w:rFonts w:ascii="Times New Roman" w:hAnsi="Times New Roman" w:cs="Times New Roman"/>
                <w:sz w:val="24"/>
                <w:szCs w:val="24"/>
                <w:lang w:val="ru-RU"/>
              </w:rPr>
              <w:t xml:space="preserve">Согласно Разделу 2. Технического задания конкурсной документации, заказчику требуется </w:t>
            </w:r>
            <w:r>
              <w:rPr>
                <w:rFonts w:hint="default" w:ascii="Times New Roman" w:hAnsi="Times New Roman" w:cs="Times New Roman"/>
                <w:sz w:val="24"/>
                <w:szCs w:val="24"/>
                <w:lang w:val="ru-RU"/>
              </w:rPr>
              <w:t xml:space="preserve">«Ультразвуковой аппарат </w:t>
            </w:r>
            <w:r>
              <w:rPr>
                <w:rFonts w:hint="default" w:ascii="Times New Roman" w:hAnsi="Times New Roman" w:cs="Times New Roman"/>
                <w:sz w:val="24"/>
                <w:szCs w:val="24"/>
                <w:lang w:val="en-US"/>
              </w:rPr>
              <w:t>Affinity 50G (</w:t>
            </w:r>
            <w:r>
              <w:rPr>
                <w:rFonts w:hint="default" w:ascii="Times New Roman" w:hAnsi="Times New Roman" w:cs="Times New Roman"/>
                <w:sz w:val="24"/>
                <w:szCs w:val="24"/>
                <w:lang w:val="ru-RU"/>
              </w:rPr>
              <w:t xml:space="preserve">Производитель: </w:t>
            </w:r>
            <w:r>
              <w:rPr>
                <w:rFonts w:hint="default" w:ascii="Times New Roman" w:hAnsi="Times New Roman" w:cs="Times New Roman"/>
                <w:sz w:val="24"/>
                <w:szCs w:val="24"/>
                <w:lang w:val="en-US"/>
              </w:rPr>
              <w:t>FHILIPS)</w:t>
            </w:r>
            <w:r>
              <w:rPr>
                <w:rFonts w:hint="default" w:ascii="Times New Roman" w:hAnsi="Times New Roman" w:cs="Times New Roman"/>
                <w:sz w:val="24"/>
                <w:szCs w:val="24"/>
                <w:lang w:val="ru-RU"/>
              </w:rPr>
              <w:t xml:space="preserve"> и «Ультразвуковой аппарат </w:t>
            </w:r>
            <w:r>
              <w:rPr>
                <w:rFonts w:hint="default" w:ascii="Times New Roman" w:hAnsi="Times New Roman" w:cs="Times New Roman"/>
                <w:sz w:val="24"/>
                <w:szCs w:val="24"/>
                <w:lang w:val="en-US"/>
              </w:rPr>
              <w:t xml:space="preserve">Affinity </w:t>
            </w:r>
            <w:r>
              <w:rPr>
                <w:rFonts w:hint="default" w:ascii="Times New Roman" w:hAnsi="Times New Roman" w:cs="Times New Roman"/>
                <w:sz w:val="24"/>
                <w:szCs w:val="24"/>
                <w:lang w:val="ru-RU"/>
              </w:rPr>
              <w:t>7</w:t>
            </w:r>
            <w:r>
              <w:rPr>
                <w:rFonts w:hint="default" w:ascii="Times New Roman" w:hAnsi="Times New Roman" w:cs="Times New Roman"/>
                <w:sz w:val="24"/>
                <w:szCs w:val="24"/>
                <w:lang w:val="en-US"/>
              </w:rPr>
              <w:t>0G (</w:t>
            </w:r>
            <w:r>
              <w:rPr>
                <w:rFonts w:hint="default" w:ascii="Times New Roman" w:hAnsi="Times New Roman" w:cs="Times New Roman"/>
                <w:sz w:val="24"/>
                <w:szCs w:val="24"/>
                <w:lang w:val="ru-RU"/>
              </w:rPr>
              <w:t xml:space="preserve">Производитель: </w:t>
            </w:r>
            <w:r>
              <w:rPr>
                <w:rFonts w:hint="default" w:ascii="Times New Roman" w:hAnsi="Times New Roman" w:cs="Times New Roman"/>
                <w:sz w:val="24"/>
                <w:szCs w:val="24"/>
                <w:lang w:val="en-US"/>
              </w:rPr>
              <w:t>FHILIPS)</w:t>
            </w:r>
            <w:r>
              <w:rPr>
                <w:rFonts w:hint="default" w:ascii="Times New Roman" w:hAnsi="Times New Roman" w:cs="Times New Roman"/>
                <w:sz w:val="24"/>
                <w:szCs w:val="24"/>
                <w:lang w:val="ru-RU"/>
              </w:rPr>
              <w:t xml:space="preserve">. Участником в заявке предложен другой аппарат </w:t>
            </w:r>
            <w:r>
              <w:rPr>
                <w:rFonts w:hint="default" w:ascii="Times New Roman" w:hAnsi="Times New Roman" w:cs="Times New Roman"/>
                <w:sz w:val="24"/>
                <w:szCs w:val="24"/>
                <w:lang w:val="en-US"/>
              </w:rPr>
              <w:t xml:space="preserve">SonoScape S40Exp? </w:t>
            </w:r>
            <w:r>
              <w:rPr>
                <w:rFonts w:hint="default" w:ascii="Times New Roman" w:hAnsi="Times New Roman" w:cs="Times New Roman"/>
                <w:sz w:val="24"/>
                <w:szCs w:val="24"/>
                <w:lang w:val="ru-RU"/>
              </w:rPr>
              <w:t xml:space="preserve">производства  </w:t>
            </w:r>
            <w:r>
              <w:rPr>
                <w:rFonts w:hint="default" w:ascii="Times New Roman" w:hAnsi="Times New Roman" w:cs="Times New Roman"/>
                <w:sz w:val="24"/>
                <w:szCs w:val="24"/>
                <w:lang w:val="en-US"/>
              </w:rPr>
              <w:t>SonoScape</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en-US"/>
              </w:rPr>
              <w:t>Company Limited</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en-US"/>
              </w:rPr>
              <w:t>LTD</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 xml:space="preserve"> China.</w:t>
            </w:r>
          </w:p>
          <w:p>
            <w:pPr>
              <w:spacing w:after="0" w:line="240" w:lineRule="auto"/>
              <w:jc w:val="center"/>
              <w:rPr>
                <w:rFonts w:ascii="Times New Roman" w:hAnsi="Times New Roman" w:cs="Times New Roman"/>
                <w:sz w:val="24"/>
                <w:szCs w:val="24"/>
              </w:rPr>
            </w:pPr>
            <w:r>
              <w:rPr>
                <w:rFonts w:hint="default" w:ascii="Times New Roman" w:hAnsi="Times New Roman" w:cs="Times New Roman"/>
                <w:sz w:val="24"/>
                <w:szCs w:val="24"/>
                <w:lang w:val="ru-RU"/>
              </w:rPr>
              <w:t xml:space="preserve">Предложенный участником аппарат не соответствует потребности заказчика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5"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7</w:t>
            </w:r>
          </w:p>
        </w:tc>
        <w:tc>
          <w:tcPr>
            <w:tcW w:w="1300"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22.01.2018</w:t>
            </w:r>
          </w:p>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09:14</w:t>
            </w:r>
          </w:p>
        </w:tc>
        <w:tc>
          <w:tcPr>
            <w:tcW w:w="2862" w:type="dxa"/>
            <w:vAlign w:val="center"/>
          </w:tcPr>
          <w:p>
            <w:pPr>
              <w:spacing w:after="0" w:line="240" w:lineRule="auto"/>
              <w:jc w:val="center"/>
              <w:rPr>
                <w:rFonts w:ascii="Times New Roman" w:hAnsi="Times New Roman" w:eastAsia="Times New Roman"/>
                <w:sz w:val="24"/>
                <w:szCs w:val="24"/>
                <w:lang w:val="en-US" w:eastAsia="ru-RU"/>
              </w:rPr>
            </w:pPr>
            <w:r>
              <w:rPr>
                <w:rFonts w:ascii="Times New Roman" w:hAnsi="Times New Roman" w:eastAsia="Times New Roman"/>
                <w:sz w:val="24"/>
                <w:szCs w:val="24"/>
                <w:lang w:eastAsia="ru-RU"/>
              </w:rPr>
              <w:t>Общество с ограниченной ответственностью</w:t>
            </w:r>
            <w:r>
              <w:rPr>
                <w:rFonts w:ascii="Times New Roman" w:hAnsi="Times New Roman" w:eastAsia="Times New Roman"/>
                <w:sz w:val="24"/>
                <w:szCs w:val="24"/>
                <w:lang w:val="en-US" w:eastAsia="ru-RU"/>
              </w:rPr>
              <w:t xml:space="preserve"> </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w:t>
            </w:r>
            <w:r>
              <w:rPr>
                <w:rFonts w:ascii="Times New Roman" w:hAnsi="Times New Roman" w:eastAsia="Times New Roman"/>
                <w:sz w:val="24"/>
                <w:szCs w:val="24"/>
                <w:lang w:val="en-US" w:eastAsia="ru-RU"/>
              </w:rPr>
              <w:t xml:space="preserve">Межотраслевой маркетинговый центр </w:t>
            </w:r>
            <w:r>
              <w:rPr>
                <w:rFonts w:hint="default" w:ascii="Times New Roman" w:hAnsi="Times New Roman" w:eastAsia="Times New Roman"/>
                <w:sz w:val="24"/>
                <w:szCs w:val="24"/>
                <w:lang w:val="en-US" w:eastAsia="ru-RU"/>
              </w:rPr>
              <w:t>«Перспектива»</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ИНН 2308168779,</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КПП 230801001</w:t>
            </w:r>
          </w:p>
          <w:p>
            <w:pPr>
              <w:spacing w:after="0" w:line="240" w:lineRule="auto"/>
              <w:jc w:val="center"/>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350047, г. Краснодар, ул. Бабушкина, д. 5</w:t>
            </w:r>
          </w:p>
        </w:tc>
        <w:tc>
          <w:tcPr>
            <w:tcW w:w="1738" w:type="dxa"/>
            <w:vAlign w:val="center"/>
          </w:tcPr>
          <w:p>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41 999 000,00</w:t>
            </w:r>
          </w:p>
        </w:tc>
        <w:tc>
          <w:tcPr>
            <w:tcW w:w="3180" w:type="dxa"/>
            <w:vAlign w:val="center"/>
          </w:tcPr>
          <w:p>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Не соответствует:</w:t>
            </w:r>
          </w:p>
          <w:p>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Согласно Разделу 2. Технического задания конкурсной документации, заказчику требуется </w:t>
            </w:r>
            <w:r>
              <w:rPr>
                <w:rFonts w:hint="default" w:ascii="Times New Roman" w:hAnsi="Times New Roman" w:cs="Times New Roman"/>
                <w:sz w:val="24"/>
                <w:szCs w:val="24"/>
                <w:lang w:val="ru-RU"/>
              </w:rPr>
              <w:t xml:space="preserve">«Ультразвуковой аппарат </w:t>
            </w:r>
            <w:r>
              <w:rPr>
                <w:rFonts w:hint="default" w:ascii="Times New Roman" w:hAnsi="Times New Roman" w:cs="Times New Roman"/>
                <w:sz w:val="24"/>
                <w:szCs w:val="24"/>
                <w:lang w:val="en-US"/>
              </w:rPr>
              <w:t>Affinity 50G (</w:t>
            </w:r>
            <w:r>
              <w:rPr>
                <w:rFonts w:hint="default" w:ascii="Times New Roman" w:hAnsi="Times New Roman" w:cs="Times New Roman"/>
                <w:sz w:val="24"/>
                <w:szCs w:val="24"/>
                <w:lang w:val="ru-RU"/>
              </w:rPr>
              <w:t xml:space="preserve">Производитель: </w:t>
            </w:r>
            <w:r>
              <w:rPr>
                <w:rFonts w:hint="default" w:ascii="Times New Roman" w:hAnsi="Times New Roman" w:cs="Times New Roman"/>
                <w:sz w:val="24"/>
                <w:szCs w:val="24"/>
                <w:lang w:val="en-US"/>
              </w:rPr>
              <w:t>FHILIPS)</w:t>
            </w:r>
            <w:r>
              <w:rPr>
                <w:rFonts w:hint="default" w:ascii="Times New Roman" w:hAnsi="Times New Roman" w:cs="Times New Roman"/>
                <w:sz w:val="24"/>
                <w:szCs w:val="24"/>
                <w:lang w:val="ru-RU"/>
              </w:rPr>
              <w:t xml:space="preserve"> и «Ультразвуковой аппарат </w:t>
            </w:r>
            <w:r>
              <w:rPr>
                <w:rFonts w:hint="default" w:ascii="Times New Roman" w:hAnsi="Times New Roman" w:cs="Times New Roman"/>
                <w:sz w:val="24"/>
                <w:szCs w:val="24"/>
                <w:lang w:val="en-US"/>
              </w:rPr>
              <w:t xml:space="preserve">Affinity </w:t>
            </w:r>
            <w:r>
              <w:rPr>
                <w:rFonts w:hint="default" w:ascii="Times New Roman" w:hAnsi="Times New Roman" w:cs="Times New Roman"/>
                <w:sz w:val="24"/>
                <w:szCs w:val="24"/>
                <w:lang w:val="ru-RU"/>
              </w:rPr>
              <w:t>7</w:t>
            </w:r>
            <w:r>
              <w:rPr>
                <w:rFonts w:hint="default" w:ascii="Times New Roman" w:hAnsi="Times New Roman" w:cs="Times New Roman"/>
                <w:sz w:val="24"/>
                <w:szCs w:val="24"/>
                <w:lang w:val="en-US"/>
              </w:rPr>
              <w:t>0G (</w:t>
            </w:r>
            <w:r>
              <w:rPr>
                <w:rFonts w:hint="default" w:ascii="Times New Roman" w:hAnsi="Times New Roman" w:cs="Times New Roman"/>
                <w:sz w:val="24"/>
                <w:szCs w:val="24"/>
                <w:lang w:val="ru-RU"/>
              </w:rPr>
              <w:t xml:space="preserve">Производитель: </w:t>
            </w:r>
            <w:r>
              <w:rPr>
                <w:rFonts w:hint="default" w:ascii="Times New Roman" w:hAnsi="Times New Roman" w:cs="Times New Roman"/>
                <w:sz w:val="24"/>
                <w:szCs w:val="24"/>
                <w:lang w:val="en-US"/>
              </w:rPr>
              <w:t>FHILIPS)</w:t>
            </w:r>
            <w:r>
              <w:rPr>
                <w:rFonts w:hint="default" w:ascii="Times New Roman" w:hAnsi="Times New Roman" w:cs="Times New Roman"/>
                <w:sz w:val="24"/>
                <w:szCs w:val="24"/>
                <w:lang w:val="ru-RU"/>
              </w:rPr>
              <w:t xml:space="preserve">. Участником в заявке предложен другой аппарат, Ультразвуковой диагностический аппарат </w:t>
            </w:r>
            <w:r>
              <w:rPr>
                <w:rFonts w:hint="default" w:ascii="Times New Roman" w:hAnsi="Times New Roman" w:cs="Times New Roman"/>
                <w:sz w:val="24"/>
                <w:szCs w:val="24"/>
                <w:lang w:val="en-US"/>
              </w:rPr>
              <w:t xml:space="preserve">UGEO H60-RUS </w:t>
            </w:r>
            <w:r>
              <w:rPr>
                <w:rFonts w:hint="default" w:ascii="Times New Roman" w:hAnsi="Times New Roman" w:cs="Times New Roman"/>
                <w:sz w:val="24"/>
                <w:szCs w:val="24"/>
                <w:lang w:val="ru-RU"/>
              </w:rPr>
              <w:t>с принадлежностями. Предложенный участником аппарат не соответствует потребности заказчика</w:t>
            </w:r>
          </w:p>
        </w:tc>
      </w:tr>
    </w:tbl>
    <w:p>
      <w:pPr>
        <w:pStyle w:val="5"/>
        <w:spacing w:before="0" w:beforeAutospacing="0" w:after="0" w:afterAutospacing="0"/>
      </w:pPr>
    </w:p>
    <w:p>
      <w:pPr>
        <w:pStyle w:val="5"/>
        <w:spacing w:before="0" w:beforeAutospacing="0" w:after="0" w:afterAutospacing="0"/>
      </w:pPr>
      <w:r>
        <w:t>5.2. Комиссия осуществила оценку заявок на участие в открытом конкурсе для выявления победителя конкурса на основе критериев, указанных в конкурсной документации и получила следующие результаты:</w:t>
      </w:r>
    </w:p>
    <w:p>
      <w:pPr>
        <w:spacing w:after="0" w:line="240" w:lineRule="auto"/>
        <w:jc w:val="both"/>
        <w:rPr>
          <w:rFonts w:ascii="Times New Roman" w:hAnsi="Times New Roman" w:eastAsia="Times New Roman"/>
          <w:sz w:val="24"/>
          <w:szCs w:val="24"/>
          <w:lang w:val="en-US" w:eastAsia="ru-RU"/>
        </w:rPr>
      </w:pPr>
      <w:r>
        <w:rPr>
          <w:rFonts w:ascii="Times New Roman" w:hAnsi="Times New Roman" w:cs="Times New Roman"/>
          <w:bCs/>
          <w:sz w:val="24"/>
          <w:szCs w:val="24"/>
        </w:rPr>
        <w:t>Победителем признан участник с номером заявки №</w:t>
      </w:r>
      <w:r>
        <w:rPr>
          <w:rFonts w:ascii="Times New Roman" w:hAnsi="Times New Roman" w:cs="Times New Roman"/>
          <w:bCs/>
          <w:sz w:val="24"/>
          <w:szCs w:val="24"/>
          <w:lang w:val="ru-RU"/>
        </w:rPr>
        <w:t>3</w:t>
      </w:r>
      <w:r>
        <w:rPr>
          <w:rFonts w:ascii="Times New Roman" w:hAnsi="Times New Roman" w:cs="Times New Roman"/>
          <w:bCs/>
          <w:sz w:val="24"/>
          <w:szCs w:val="24"/>
        </w:rPr>
        <w:t xml:space="preserve">, получившей первый номер: </w:t>
      </w:r>
      <w:r>
        <w:rPr>
          <w:rFonts w:ascii="Times New Roman" w:hAnsi="Times New Roman" w:cs="Times New Roman"/>
          <w:sz w:val="24"/>
          <w:szCs w:val="24"/>
        </w:rPr>
        <w:br w:type="textWrapping"/>
      </w:r>
      <w:r>
        <w:rPr>
          <w:rFonts w:ascii="Times New Roman" w:hAnsi="Times New Roman" w:eastAsia="Times New Roman"/>
          <w:sz w:val="24"/>
          <w:szCs w:val="24"/>
          <w:lang w:eastAsia="ru-RU"/>
        </w:rPr>
        <w:t xml:space="preserve">Общество с ограниченной ответственностью </w:t>
      </w:r>
      <w:r>
        <w:rPr>
          <w:rFonts w:hint="default" w:ascii="Times New Roman" w:hAnsi="Times New Roman" w:eastAsia="Times New Roman"/>
          <w:sz w:val="24"/>
          <w:szCs w:val="24"/>
          <w:lang w:val="en-US" w:eastAsia="ru-RU"/>
        </w:rPr>
        <w:t xml:space="preserve">«Аврора Меди», ИНН 7811511168, КПП 781101001; 193232, </w:t>
      </w:r>
      <w:r>
        <w:rPr>
          <w:rFonts w:ascii="Times New Roman" w:hAnsi="Times New Roman" w:eastAsia="Times New Roman"/>
          <w:sz w:val="24"/>
          <w:szCs w:val="24"/>
          <w:lang w:eastAsia="ru-RU"/>
        </w:rPr>
        <w:t>Россия</w:t>
      </w:r>
      <w:r>
        <w:rPr>
          <w:rFonts w:ascii="Times New Roman" w:hAnsi="Times New Roman" w:eastAsia="Times New Roman"/>
          <w:sz w:val="24"/>
          <w:szCs w:val="24"/>
          <w:lang w:val="en-US" w:eastAsia="ru-RU"/>
        </w:rPr>
        <w:t>, Санкт-петербург, ул. Крыленко, д. 43 корп. 2, литер А, пом, 19-Н;</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предложение о цене контракта: </w:t>
      </w:r>
      <w:r>
        <w:rPr>
          <w:rFonts w:ascii="Times New Roman" w:hAnsi="Times New Roman" w:cs="Times New Roman"/>
          <w:sz w:val="24"/>
          <w:szCs w:val="24"/>
          <w:lang w:val="ru-RU"/>
        </w:rPr>
        <w:t>44</w:t>
      </w:r>
      <w:r>
        <w:rPr>
          <w:rFonts w:ascii="Times New Roman" w:hAnsi="Times New Roman" w:cs="Times New Roman"/>
          <w:sz w:val="24"/>
          <w:szCs w:val="24"/>
        </w:rPr>
        <w:t xml:space="preserve"> </w:t>
      </w:r>
      <w:r>
        <w:rPr>
          <w:rFonts w:ascii="Times New Roman" w:hAnsi="Times New Roman" w:cs="Times New Roman"/>
          <w:sz w:val="24"/>
          <w:szCs w:val="24"/>
          <w:lang w:val="ru-RU"/>
        </w:rPr>
        <w:t>75</w:t>
      </w:r>
      <w:r>
        <w:rPr>
          <w:rFonts w:ascii="Times New Roman" w:hAnsi="Times New Roman" w:cs="Times New Roman"/>
          <w:sz w:val="24"/>
          <w:szCs w:val="24"/>
        </w:rPr>
        <w:t>0 000,00 Российский рубль (</w:t>
      </w:r>
      <w:r>
        <w:rPr>
          <w:rFonts w:ascii="Times New Roman" w:hAnsi="Times New Roman" w:cs="Times New Roman"/>
          <w:sz w:val="24"/>
          <w:szCs w:val="24"/>
          <w:lang w:val="ru-RU"/>
        </w:rPr>
        <w:t>сорок четыре</w:t>
      </w:r>
      <w:r>
        <w:rPr>
          <w:rFonts w:ascii="Times New Roman" w:hAnsi="Times New Roman" w:cs="Times New Roman"/>
          <w:sz w:val="24"/>
          <w:szCs w:val="24"/>
        </w:rPr>
        <w:t xml:space="preserve"> миллион</w:t>
      </w:r>
      <w:r>
        <w:rPr>
          <w:rFonts w:ascii="Times New Roman" w:hAnsi="Times New Roman" w:cs="Times New Roman"/>
          <w:sz w:val="24"/>
          <w:szCs w:val="24"/>
          <w:lang w:val="ru-RU"/>
        </w:rPr>
        <w:t>а</w:t>
      </w:r>
      <w:r>
        <w:rPr>
          <w:rFonts w:ascii="Times New Roman" w:hAnsi="Times New Roman" w:cs="Times New Roman"/>
          <w:sz w:val="24"/>
          <w:szCs w:val="24"/>
        </w:rPr>
        <w:t xml:space="preserve"> </w:t>
      </w:r>
      <w:r>
        <w:rPr>
          <w:rFonts w:ascii="Times New Roman" w:hAnsi="Times New Roman" w:cs="Times New Roman"/>
          <w:sz w:val="24"/>
          <w:szCs w:val="24"/>
          <w:lang w:val="ru-RU"/>
        </w:rPr>
        <w:t>семьсот пятьдесят</w:t>
      </w:r>
      <w:r>
        <w:rPr>
          <w:rFonts w:ascii="Times New Roman" w:hAnsi="Times New Roman" w:cs="Times New Roman"/>
          <w:sz w:val="24"/>
          <w:szCs w:val="24"/>
        </w:rPr>
        <w:t xml:space="preserve"> тысяч).</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cs="Times New Roman"/>
          <w:bCs/>
          <w:sz w:val="24"/>
          <w:szCs w:val="24"/>
        </w:rPr>
        <w:t xml:space="preserve">Второй номер </w:t>
      </w:r>
      <w:r>
        <w:rPr>
          <w:rFonts w:ascii="Times New Roman" w:hAnsi="Times New Roman" w:cs="Times New Roman"/>
          <w:sz w:val="24"/>
          <w:szCs w:val="24"/>
        </w:rPr>
        <w:t xml:space="preserve">присвоен участнику с номером заявки №2: </w:t>
      </w:r>
      <w:r>
        <w:rPr>
          <w:rFonts w:ascii="Times New Roman" w:hAnsi="Times New Roman" w:eastAsia="Times New Roman"/>
          <w:sz w:val="24"/>
          <w:szCs w:val="24"/>
          <w:lang w:eastAsia="ru-RU"/>
        </w:rPr>
        <w:t>Общество с ограниченной ответственностью «Медобеспечение»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eastAsia="ru-RU"/>
        </w:rPr>
        <w:t>ИНН</w:t>
      </w:r>
      <w:r>
        <w:rPr>
          <w:rFonts w:ascii="Times New Roman" w:hAnsi="Times New Roman" w:eastAsia="Times New Roman"/>
          <w:sz w:val="24"/>
          <w:szCs w:val="24"/>
          <w:lang w:val="en-US" w:eastAsia="ru-RU"/>
        </w:rPr>
        <w:t xml:space="preserve"> 6319104686, КПП 631601001; 443080, Самарская обл, Самара г, Карла Маркса пр-кт, д. 192, офис 814</w:t>
      </w:r>
      <w:r>
        <w:rPr>
          <w:rFonts w:ascii="Times New Roman" w:hAnsi="Times New Roman" w:eastAsia="Times New Roman" w:cs="Times New Roman"/>
          <w:sz w:val="24"/>
          <w:szCs w:val="24"/>
          <w:lang w:eastAsia="ru-RU"/>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предложение о цене контракта: </w:t>
      </w:r>
      <w:r>
        <w:rPr>
          <w:rFonts w:ascii="Times New Roman" w:hAnsi="Times New Roman" w:cs="Times New Roman"/>
          <w:sz w:val="24"/>
          <w:szCs w:val="24"/>
          <w:lang w:val="ru-RU"/>
        </w:rPr>
        <w:t>44 800 000</w:t>
      </w:r>
      <w:r>
        <w:rPr>
          <w:rFonts w:ascii="Times New Roman" w:hAnsi="Times New Roman" w:eastAsia="Times New Roman" w:cs="Times New Roman"/>
          <w:sz w:val="24"/>
          <w:szCs w:val="24"/>
          <w:lang w:eastAsia="ru-RU"/>
        </w:rPr>
        <w:t>,00</w:t>
      </w:r>
      <w:r>
        <w:rPr>
          <w:rFonts w:ascii="Times New Roman" w:hAnsi="Times New Roman" w:cs="Times New Roman"/>
          <w:sz w:val="24"/>
          <w:szCs w:val="24"/>
        </w:rPr>
        <w:t xml:space="preserve"> Российский рубль (</w:t>
      </w:r>
      <w:r>
        <w:rPr>
          <w:rFonts w:ascii="Times New Roman" w:hAnsi="Times New Roman" w:cs="Times New Roman"/>
          <w:sz w:val="24"/>
          <w:szCs w:val="24"/>
          <w:lang w:val="ru-RU"/>
        </w:rPr>
        <w:t>сорок четыре</w:t>
      </w:r>
      <w:r>
        <w:rPr>
          <w:rFonts w:ascii="Times New Roman" w:hAnsi="Times New Roman" w:cs="Times New Roman"/>
          <w:sz w:val="24"/>
          <w:szCs w:val="24"/>
        </w:rPr>
        <w:t xml:space="preserve"> миллион</w:t>
      </w:r>
      <w:r>
        <w:rPr>
          <w:rFonts w:ascii="Times New Roman" w:hAnsi="Times New Roman" w:cs="Times New Roman"/>
          <w:sz w:val="24"/>
          <w:szCs w:val="24"/>
          <w:lang w:val="ru-RU"/>
        </w:rPr>
        <w:t>а</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восемьсот </w:t>
      </w:r>
      <w:r>
        <w:rPr>
          <w:rFonts w:ascii="Times New Roman" w:hAnsi="Times New Roman" w:cs="Times New Roman"/>
          <w:sz w:val="24"/>
          <w:szCs w:val="24"/>
        </w:rPr>
        <w:t>тысяч).</w:t>
      </w:r>
    </w:p>
    <w:p>
      <w:pPr>
        <w:spacing w:after="0" w:line="240" w:lineRule="auto"/>
        <w:rPr>
          <w:rFonts w:ascii="Times New Roman" w:hAnsi="Times New Roman" w:cs="Times New Roman"/>
          <w:sz w:val="24"/>
          <w:szCs w:val="24"/>
        </w:rPr>
      </w:pPr>
    </w:p>
    <w:p>
      <w:pPr>
        <w:pStyle w:val="2"/>
        <w:spacing w:before="0" w:beforeAutospacing="0" w:after="0" w:afterAutospacing="0"/>
        <w:rPr>
          <w:sz w:val="24"/>
          <w:szCs w:val="24"/>
        </w:rPr>
      </w:pPr>
      <w:r>
        <w:rPr>
          <w:sz w:val="24"/>
          <w:szCs w:val="24"/>
        </w:rPr>
        <w:t>6. Результаты конкурса</w:t>
      </w:r>
    </w:p>
    <w:p>
      <w:pPr>
        <w:pStyle w:val="5"/>
        <w:spacing w:before="0" w:beforeAutospacing="0" w:after="0" w:afterAutospacing="0"/>
      </w:pPr>
      <w:r>
        <w:t>По результатам конкурса должен быть заключен контракт на условиях, указанных в заявке на участие в конкурсе, поданной участником конкурса, с которым заключается контракт, и в конкурсной документации.</w:t>
      </w:r>
    </w:p>
    <w:p>
      <w:pPr>
        <w:pStyle w:val="5"/>
        <w:spacing w:before="0" w:beforeAutospacing="0" w:after="0" w:afterAutospacing="0"/>
      </w:pPr>
    </w:p>
    <w:p>
      <w:pPr>
        <w:spacing w:after="0" w:line="240" w:lineRule="auto"/>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7. Публикация и хранение протокола</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Настоящий протокол подлежит размещению на официальном сайте </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novoroszdrav</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eastAsia="Times New Roman" w:cs="Times New Roman"/>
          <w:sz w:val="24"/>
          <w:szCs w:val="24"/>
          <w:lang w:eastAsia="ru-RU"/>
        </w:rPr>
        <w:t xml:space="preserve">  в</w:t>
      </w:r>
      <w:r>
        <w:rPr>
          <w:rFonts w:ascii="Times New Roman" w:hAnsi="Times New Roman" w:eastAsia="Times New Roman" w:cs="Times New Roman"/>
          <w:sz w:val="24"/>
          <w:szCs w:val="24"/>
          <w:lang w:val="en-US" w:eastAsia="ru-RU"/>
        </w:rPr>
        <w:t xml:space="preserve"> течении 3 рабочих дней со дня составления протокола</w:t>
      </w:r>
      <w:r>
        <w:rPr>
          <w:rFonts w:ascii="Times New Roman" w:hAnsi="Times New Roman" w:eastAsia="Times New Roman" w:cs="Times New Roman"/>
          <w:sz w:val="24"/>
          <w:szCs w:val="24"/>
          <w:lang w:eastAsia="ru-RU"/>
        </w:rPr>
        <w:t xml:space="preserve">. </w:t>
      </w:r>
    </w:p>
    <w:p>
      <w:pPr>
        <w:pStyle w:val="2"/>
        <w:spacing w:before="0" w:beforeAutospacing="0" w:after="0" w:afterAutospacing="0"/>
        <w:rPr>
          <w:b w:val="0"/>
          <w:sz w:val="24"/>
          <w:szCs w:val="24"/>
        </w:rPr>
      </w:pP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 </w:t>
      </w:r>
      <w:r>
        <w:rPr>
          <w:rFonts w:ascii="Times New Roman" w:hAnsi="Times New Roman" w:eastAsia="Times New Roman" w:cs="Times New Roman"/>
          <w:b/>
          <w:bCs/>
          <w:sz w:val="24"/>
          <w:szCs w:val="24"/>
          <w:lang w:eastAsia="ru-RU"/>
        </w:rPr>
        <w:t>Приложения к Протоколу</w:t>
      </w:r>
      <w:r>
        <w:rPr>
          <w:rFonts w:ascii="Times New Roman" w:hAnsi="Times New Roman" w:eastAsia="Times New Roman" w:cs="Times New Roman"/>
          <w:sz w:val="24"/>
          <w:szCs w:val="24"/>
          <w:lang w:eastAsia="ru-RU"/>
        </w:rPr>
        <w:t xml:space="preserve">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протоколу прилагаются и являются его неотъемлемой частью условия исполнения контракта, предложенные участниками.</w:t>
      </w: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ind w:left="0" w:leftChars="0" w:firstLine="2" w:firstLineChars="0"/>
        <w:rPr>
          <w:rFonts w:ascii="Times New Roman" w:hAnsi="Times New Roman"/>
          <w:sz w:val="24"/>
          <w:szCs w:val="24"/>
        </w:rPr>
      </w:pPr>
      <w:r>
        <w:rPr>
          <w:rFonts w:ascii="Times New Roman" w:hAnsi="Times New Roman" w:eastAsia="Times New Roman" w:cs="Times New Roman"/>
          <w:sz w:val="24"/>
          <w:szCs w:val="24"/>
          <w:lang w:eastAsia="ru-RU"/>
        </w:rPr>
        <w:t xml:space="preserve">Председатель комиссии: </w:t>
      </w:r>
      <w:r>
        <w:rPr>
          <w:rFonts w:ascii="Times New Roman" w:hAnsi="Times New Roman"/>
          <w:sz w:val="24"/>
          <w:szCs w:val="24"/>
        </w:rPr>
        <w:t>Сычева Оксана Владимировна</w:t>
      </w:r>
    </w:p>
    <w:p>
      <w:pPr>
        <w:spacing w:after="0" w:line="240" w:lineRule="auto"/>
        <w:ind w:left="0" w:leftChars="0" w:firstLine="2" w:firstLineChars="0"/>
        <w:rPr>
          <w:rFonts w:ascii="Times New Roman" w:hAnsi="Times New Roman"/>
          <w:sz w:val="24"/>
          <w:szCs w:val="24"/>
          <w:lang w:eastAsia="ru-RU"/>
        </w:rPr>
      </w:pPr>
    </w:p>
    <w:p>
      <w:pPr>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Зам. председателя комиссии: </w:t>
      </w:r>
      <w:r>
        <w:rPr>
          <w:rFonts w:ascii="Times New Roman" w:hAnsi="Times New Roman" w:eastAsia="Times New Roman" w:cs="Times New Roman"/>
          <w:sz w:val="24"/>
          <w:szCs w:val="24"/>
          <w:u w:val="single"/>
          <w:lang w:eastAsia="ru-RU"/>
        </w:rPr>
        <w:t>Мун Вячеслав Рудкомович</w:t>
      </w:r>
    </w:p>
    <w:p>
      <w:pPr>
        <w:spacing w:after="0" w:line="240" w:lineRule="auto"/>
        <w:rPr>
          <w:rFonts w:ascii="Times New Roman" w:hAnsi="Times New Roman" w:eastAsia="Times New Roman" w:cs="Times New Roman"/>
          <w:sz w:val="24"/>
          <w:szCs w:val="24"/>
          <w:u w:val="single"/>
          <w:lang w:eastAsia="ru-RU"/>
        </w:rPr>
      </w:pPr>
    </w:p>
    <w:p>
      <w:pPr>
        <w:spacing w:after="0" w:line="240"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Член комиссии: Пермяков</w:t>
      </w:r>
      <w:r>
        <w:rPr>
          <w:rFonts w:ascii="Times New Roman" w:hAnsi="Times New Roman" w:eastAsia="Times New Roman" w:cs="Times New Roman"/>
          <w:sz w:val="24"/>
          <w:szCs w:val="24"/>
          <w:lang w:val="en-US" w:eastAsia="ru-RU"/>
        </w:rPr>
        <w:t xml:space="preserve"> Юрий Владимирович</w:t>
      </w:r>
    </w:p>
    <w:p>
      <w:pPr>
        <w:spacing w:after="0" w:line="240" w:lineRule="auto"/>
        <w:rPr>
          <w:rFonts w:ascii="Times New Roman" w:hAnsi="Times New Roman" w:eastAsia="Times New Roman" w:cs="Times New Roman"/>
          <w:sz w:val="24"/>
          <w:szCs w:val="24"/>
          <w:lang w:val="en-US" w:eastAsia="ru-RU"/>
        </w:rPr>
      </w:pPr>
    </w:p>
    <w:p>
      <w:pPr>
        <w:spacing w:after="0" w:line="240"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Член комиссии: Тохадзе</w:t>
      </w:r>
      <w:r>
        <w:rPr>
          <w:rFonts w:ascii="Times New Roman" w:hAnsi="Times New Roman" w:eastAsia="Times New Roman" w:cs="Times New Roman"/>
          <w:sz w:val="24"/>
          <w:szCs w:val="24"/>
          <w:lang w:val="en-US" w:eastAsia="ru-RU"/>
        </w:rPr>
        <w:t xml:space="preserve"> Татьяна Андреевна</w:t>
      </w:r>
    </w:p>
    <w:p>
      <w:pPr>
        <w:spacing w:after="0" w:line="240" w:lineRule="auto"/>
        <w:rPr>
          <w:rFonts w:ascii="Times New Roman" w:hAnsi="Times New Roman" w:eastAsia="Times New Roman" w:cs="Times New Roman"/>
          <w:sz w:val="24"/>
          <w:szCs w:val="24"/>
          <w:lang w:val="en-US" w:eastAsia="ru-RU"/>
        </w:rPr>
      </w:pPr>
      <w:bookmarkStart w:id="0" w:name="_GoBack"/>
      <w:bookmarkEnd w:id="0"/>
    </w:p>
    <w:p>
      <w:pPr>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Количество присутствовавших: </w:t>
      </w:r>
      <w:r>
        <w:rPr>
          <w:rFonts w:ascii="Times New Roman" w:hAnsi="Times New Roman" w:eastAsia="Times New Roman" w:cs="Times New Roman"/>
          <w:sz w:val="24"/>
          <w:szCs w:val="24"/>
          <w:u w:val="single"/>
          <w:lang w:eastAsia="ru-RU"/>
        </w:rPr>
        <w:t>4 (четыре)</w:t>
      </w:r>
    </w:p>
    <w:p>
      <w:pPr>
        <w:spacing w:after="0" w:line="240" w:lineRule="auto"/>
        <w:rPr>
          <w:rFonts w:ascii="Times New Roman" w:hAnsi="Times New Roman" w:eastAsia="Times New Roman" w:cs="Times New Roman"/>
          <w:sz w:val="24"/>
          <w:szCs w:val="24"/>
          <w:lang w:eastAsia="ru-RU"/>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Arial">
    <w:panose1 w:val="020B0604020202020204"/>
    <w:charset w:val="CC"/>
    <w:family w:val="swiss"/>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00004FF" w:usb2="00000000" w:usb3="00000000" w:csb0="2000019F" w:csb1="00000000"/>
  </w:font>
  <w:font w:name="Symbol">
    <w:panose1 w:val="05050102010706020507"/>
    <w:charset w:val="02"/>
    <w:family w:val="roman"/>
    <w:pitch w:val="default"/>
    <w:sig w:usb0="00000000" w:usb1="00000000" w:usb2="00000000" w:usb3="00000000" w:csb0="80000000" w:csb1="00000000"/>
  </w:font>
  <w:font w:name="OpenSymbol">
    <w:altName w:val="Yu Gothic"/>
    <w:panose1 w:val="00000000000000000000"/>
    <w:charset w:val="8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Verdana">
    <w:panose1 w:val="020B0604030504040204"/>
    <w:charset w:val="CC"/>
    <w:family w:val="swiss"/>
    <w:pitch w:val="default"/>
    <w:sig w:usb0="A10006FF" w:usb1="4000205B" w:usb2="0000001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Arial Narrow">
    <w:altName w:val="Arial"/>
    <w:panose1 w:val="020B0606020202030204"/>
    <w:charset w:val="CC"/>
    <w:family w:val="swiss"/>
    <w:pitch w:val="default"/>
    <w:sig w:usb0="00000000" w:usb1="00000000" w:usb2="00000000" w:usb3="00000000" w:csb0="0000009F" w:csb1="00000000"/>
  </w:font>
  <w:font w:name="SchoolBookC">
    <w:altName w:val="Courier New"/>
    <w:panose1 w:val="00000000000000000000"/>
    <w:charset w:val="00"/>
    <w:family w:val="decorative"/>
    <w:pitch w:val="default"/>
    <w:sig w:usb0="00000000" w:usb1="00000000" w:usb2="00000000" w:usb3="00000000" w:csb0="00000001" w:csb1="00000000"/>
  </w:font>
  <w:font w:name="GaramondC">
    <w:altName w:val="Segoe Print"/>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Thorndale AMT">
    <w:altName w:val="Yu Gothic"/>
    <w:panose1 w:val="00000000000000000000"/>
    <w:charset w:val="80"/>
    <w:family w:val="roman"/>
    <w:pitch w:val="default"/>
    <w:sig w:usb0="00000000" w:usb1="00000000" w:usb2="00000000" w:usb3="00000000" w:csb0="00000000" w:csb1="00000000"/>
  </w:font>
  <w:font w:name="Albany AMT">
    <w:altName w:val="Arial"/>
    <w:panose1 w:val="00000000000000000000"/>
    <w:charset w:val="00"/>
    <w:family w:val="auto"/>
    <w:pitch w:val="default"/>
    <w:sig w:usb0="00000000" w:usb1="00000000" w:usb2="00000000" w:usb3="00000000" w:csb0="00000000" w:csb1="00000000"/>
  </w:font>
  <w:font w:name="Andale Sans UI">
    <w:altName w:val="Segoe Print"/>
    <w:panose1 w:val="00000000000000000000"/>
    <w:charset w:val="CC"/>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6E17F"/>
    <w:multiLevelType w:val="singleLevel"/>
    <w:tmpl w:val="5A66E17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FD5"/>
    <w:rsid w:val="00055F31"/>
    <w:rsid w:val="00060793"/>
    <w:rsid w:val="0008149D"/>
    <w:rsid w:val="000816FD"/>
    <w:rsid w:val="00092C6A"/>
    <w:rsid w:val="000C1920"/>
    <w:rsid w:val="000C7A81"/>
    <w:rsid w:val="0014657B"/>
    <w:rsid w:val="001B0BD4"/>
    <w:rsid w:val="00226D40"/>
    <w:rsid w:val="002838FE"/>
    <w:rsid w:val="002D29EC"/>
    <w:rsid w:val="002D39D1"/>
    <w:rsid w:val="0030085E"/>
    <w:rsid w:val="003861DC"/>
    <w:rsid w:val="00390506"/>
    <w:rsid w:val="003E678F"/>
    <w:rsid w:val="004062D8"/>
    <w:rsid w:val="004131B8"/>
    <w:rsid w:val="00430CAB"/>
    <w:rsid w:val="00431D8B"/>
    <w:rsid w:val="00471C53"/>
    <w:rsid w:val="0051134E"/>
    <w:rsid w:val="005364B6"/>
    <w:rsid w:val="00565685"/>
    <w:rsid w:val="005A56C9"/>
    <w:rsid w:val="00615E30"/>
    <w:rsid w:val="00645739"/>
    <w:rsid w:val="00652C18"/>
    <w:rsid w:val="006B330B"/>
    <w:rsid w:val="006C36A4"/>
    <w:rsid w:val="006F22B7"/>
    <w:rsid w:val="007414F3"/>
    <w:rsid w:val="00767BE7"/>
    <w:rsid w:val="007976B9"/>
    <w:rsid w:val="00797F75"/>
    <w:rsid w:val="007F36D8"/>
    <w:rsid w:val="008327D8"/>
    <w:rsid w:val="00846045"/>
    <w:rsid w:val="008F0D46"/>
    <w:rsid w:val="00923EE2"/>
    <w:rsid w:val="0094120B"/>
    <w:rsid w:val="00942CCD"/>
    <w:rsid w:val="00963821"/>
    <w:rsid w:val="00972ABB"/>
    <w:rsid w:val="00994C68"/>
    <w:rsid w:val="009C0CA0"/>
    <w:rsid w:val="009C1459"/>
    <w:rsid w:val="009E3456"/>
    <w:rsid w:val="009F0898"/>
    <w:rsid w:val="00AB23BC"/>
    <w:rsid w:val="00AD4CD7"/>
    <w:rsid w:val="00AE6435"/>
    <w:rsid w:val="00B06650"/>
    <w:rsid w:val="00B2661F"/>
    <w:rsid w:val="00B575BF"/>
    <w:rsid w:val="00B91B5D"/>
    <w:rsid w:val="00BC1E3F"/>
    <w:rsid w:val="00BF6968"/>
    <w:rsid w:val="00C20D0D"/>
    <w:rsid w:val="00C24B3D"/>
    <w:rsid w:val="00CB504D"/>
    <w:rsid w:val="00CF2455"/>
    <w:rsid w:val="00D4119E"/>
    <w:rsid w:val="00D52C2D"/>
    <w:rsid w:val="00D60ED8"/>
    <w:rsid w:val="00D66025"/>
    <w:rsid w:val="00D864A5"/>
    <w:rsid w:val="00DD1440"/>
    <w:rsid w:val="00E105B6"/>
    <w:rsid w:val="00E13F31"/>
    <w:rsid w:val="00E32FD5"/>
    <w:rsid w:val="00E35198"/>
    <w:rsid w:val="00E36D73"/>
    <w:rsid w:val="00E4560A"/>
    <w:rsid w:val="00E46679"/>
    <w:rsid w:val="00E554B5"/>
    <w:rsid w:val="00EA6DCE"/>
    <w:rsid w:val="00EE0CE6"/>
    <w:rsid w:val="00EF497C"/>
    <w:rsid w:val="00F1341C"/>
    <w:rsid w:val="00F35395"/>
    <w:rsid w:val="00F6642A"/>
    <w:rsid w:val="00F93A00"/>
    <w:rsid w:val="04D62254"/>
    <w:rsid w:val="0DDD33A0"/>
    <w:rsid w:val="0F334DC4"/>
    <w:rsid w:val="1D613CB9"/>
    <w:rsid w:val="2EC1559A"/>
    <w:rsid w:val="57893913"/>
    <w:rsid w:val="63E328E0"/>
    <w:rsid w:val="76E235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3"/>
    <w:basedOn w:val="1"/>
    <w:next w:val="1"/>
    <w:link w:val="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8"/>
    <w:unhideWhenUsed/>
    <w:qFormat/>
    <w:uiPriority w:val="99"/>
    <w:pPr>
      <w:spacing w:after="0" w:line="240" w:lineRule="auto"/>
    </w:pPr>
    <w:rPr>
      <w:rFonts w:ascii="Tahoma" w:hAnsi="Tahoma" w:cs="Tahoma"/>
      <w:sz w:val="16"/>
      <w:szCs w:val="16"/>
    </w:rPr>
  </w:style>
  <w:style w:type="paragraph" w:styleId="4">
    <w:name w:val="Body Text"/>
    <w:basedOn w:val="1"/>
    <w:unhideWhenUsed/>
    <w:uiPriority w:val="99"/>
    <w:pPr>
      <w:spacing w:after="0" w:line="240" w:lineRule="auto"/>
      <w:jc w:val="center"/>
    </w:pPr>
    <w:rPr>
      <w:rFonts w:ascii="Times New Roman" w:hAnsi="Times New Roman"/>
      <w:b/>
      <w:sz w:val="28"/>
      <w:szCs w:val="20"/>
    </w:rPr>
  </w:style>
  <w:style w:type="paragraph" w:styleId="5">
    <w:name w:val="Normal (Web)"/>
    <w:basedOn w:val="1"/>
    <w:unhideWhenUsed/>
    <w:qFormat/>
    <w:uiPriority w:val="99"/>
    <w:pPr>
      <w:spacing w:before="100" w:beforeAutospacing="1" w:after="100" w:afterAutospacing="1" w:line="240" w:lineRule="auto"/>
      <w:jc w:val="both"/>
    </w:pPr>
    <w:rPr>
      <w:rFonts w:ascii="Times New Roman" w:hAnsi="Times New Roman" w:eastAsia="Times New Roman" w:cs="Times New Roman"/>
      <w:sz w:val="24"/>
      <w:szCs w:val="24"/>
      <w:lang w:eastAsia="ru-RU"/>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Заголовок 3 Знак"/>
    <w:basedOn w:val="6"/>
    <w:link w:val="2"/>
    <w:qFormat/>
    <w:uiPriority w:val="9"/>
    <w:rPr>
      <w:rFonts w:ascii="Times New Roman" w:hAnsi="Times New Roman" w:eastAsia="Times New Roman" w:cs="Times New Roman"/>
      <w:b/>
      <w:bCs/>
      <w:sz w:val="27"/>
      <w:szCs w:val="27"/>
      <w:lang w:eastAsia="ru-RU"/>
    </w:rPr>
  </w:style>
  <w:style w:type="paragraph" w:customStyle="1" w:styleId="10">
    <w:name w:val="Подзаголовок1"/>
    <w:basedOn w:val="1"/>
    <w:qFormat/>
    <w:uiPriority w:val="0"/>
    <w:pP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11">
    <w:name w:val="Название1"/>
    <w:basedOn w:val="1"/>
    <w:uiPriority w:val="0"/>
    <w:pPr>
      <w:spacing w:before="100" w:beforeAutospacing="1" w:after="100" w:afterAutospacing="1" w:line="240" w:lineRule="auto"/>
      <w:jc w:val="center"/>
    </w:pPr>
    <w:rPr>
      <w:rFonts w:ascii="Times New Roman" w:hAnsi="Times New Roman" w:eastAsia="Times New Roman" w:cs="Times New Roman"/>
      <w:b/>
      <w:bCs/>
      <w:sz w:val="30"/>
      <w:szCs w:val="30"/>
      <w:lang w:eastAsia="ru-RU"/>
    </w:rPr>
  </w:style>
  <w:style w:type="paragraph" w:customStyle="1" w:styleId="12">
    <w:name w:val="underlinetitle"/>
    <w:basedOn w:val="1"/>
    <w:qFormat/>
    <w:uiPriority w:val="0"/>
    <w:pPr>
      <w:spacing w:before="100" w:beforeAutospacing="1" w:after="100" w:afterAutospacing="1" w:line="240" w:lineRule="auto"/>
      <w:jc w:val="center"/>
      <w:textAlignment w:val="top"/>
    </w:pPr>
    <w:rPr>
      <w:rFonts w:ascii="Times New Roman" w:hAnsi="Times New Roman" w:eastAsia="Times New Roman" w:cs="Times New Roman"/>
      <w:sz w:val="18"/>
      <w:szCs w:val="18"/>
      <w:lang w:eastAsia="ru-RU"/>
    </w:rPr>
  </w:style>
  <w:style w:type="paragraph" w:customStyle="1" w:styleId="13">
    <w:name w:val="Подзаголовок2"/>
    <w:basedOn w:val="1"/>
    <w:uiPriority w:val="0"/>
    <w:pP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14">
    <w:name w:val="Название2"/>
    <w:basedOn w:val="1"/>
    <w:uiPriority w:val="0"/>
    <w:pPr>
      <w:spacing w:before="100" w:beforeAutospacing="1" w:after="100" w:afterAutospacing="1" w:line="240" w:lineRule="auto"/>
      <w:jc w:val="center"/>
    </w:pPr>
    <w:rPr>
      <w:rFonts w:ascii="Times New Roman" w:hAnsi="Times New Roman" w:eastAsia="Times New Roman" w:cs="Times New Roman"/>
      <w:b/>
      <w:bCs/>
      <w:sz w:val="30"/>
      <w:szCs w:val="30"/>
      <w:lang w:eastAsia="ru-RU"/>
    </w:rPr>
  </w:style>
  <w:style w:type="paragraph" w:customStyle="1" w:styleId="15">
    <w:name w:val="ConsPlusNormal"/>
    <w:link w:val="16"/>
    <w:qFormat/>
    <w:uiPriority w:val="99"/>
    <w:pPr>
      <w:autoSpaceDE w:val="0"/>
      <w:autoSpaceDN w:val="0"/>
      <w:adjustRightInd w:val="0"/>
      <w:spacing w:after="0" w:line="240" w:lineRule="auto"/>
    </w:pPr>
    <w:rPr>
      <w:rFonts w:ascii="Arial" w:hAnsi="Arial" w:eastAsia="Times New Roman" w:cs="Arial"/>
      <w:sz w:val="22"/>
      <w:szCs w:val="22"/>
      <w:lang w:val="ru-RU" w:eastAsia="en-US" w:bidi="ar-SA"/>
    </w:rPr>
  </w:style>
  <w:style w:type="character" w:customStyle="1" w:styleId="16">
    <w:name w:val="ConsPlusNormal Знак"/>
    <w:link w:val="15"/>
    <w:qFormat/>
    <w:locked/>
    <w:uiPriority w:val="99"/>
    <w:rPr>
      <w:rFonts w:ascii="Arial" w:hAnsi="Arial" w:eastAsia="Times New Roman" w:cs="Arial"/>
    </w:rPr>
  </w:style>
  <w:style w:type="paragraph" w:customStyle="1" w:styleId="17">
    <w:name w:val="No Spacing"/>
    <w:qFormat/>
    <w:uiPriority w:val="99"/>
    <w:pPr>
      <w:spacing w:after="0" w:line="240" w:lineRule="auto"/>
    </w:pPr>
    <w:rPr>
      <w:rFonts w:ascii="Calibri" w:hAnsi="Calibri" w:eastAsia="Calibri" w:cs="Times New Roman"/>
      <w:sz w:val="22"/>
      <w:szCs w:val="22"/>
      <w:lang w:val="ru-RU" w:eastAsia="en-US" w:bidi="ar-SA"/>
    </w:rPr>
  </w:style>
  <w:style w:type="character" w:customStyle="1" w:styleId="18">
    <w:name w:val="Текст выноски Знак"/>
    <w:basedOn w:val="6"/>
    <w:link w:val="3"/>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926</Words>
  <Characters>5279</Characters>
  <Lines>43</Lines>
  <Paragraphs>12</Paragraphs>
  <ScaleCrop>false</ScaleCrop>
  <LinksUpToDate>false</LinksUpToDate>
  <CharactersWithSpaces>6193</CharactersWithSpaces>
  <Application>WPS Office_10.2.0.5965_F1E327BC-269C-435d-A152-05C5408002CA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2015-09-03T04:52:00Z</dcterms:created>
  <dc:creator>Дегтяренко С.П.</dc:creator>
  <cp:lastModifiedBy>user</cp:lastModifiedBy>
  <cp:lastPrinted>2018-01-23T10:44:22Z</cp:lastPrinted>
  <dcterms:modified xsi:type="dcterms:W3CDTF">2018-01-23T10:45:41Z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